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B26E" w14:textId="77777777" w:rsidR="005978E5" w:rsidRPr="00B54877" w:rsidRDefault="005978E5" w:rsidP="008F0391">
      <w:pPr>
        <w:jc w:val="both"/>
        <w:rPr>
          <w:rFonts w:ascii="Arial" w:eastAsia="Arial" w:hAnsi="Arial" w:cs="Arial"/>
          <w:b/>
          <w:bCs/>
          <w:color w:val="0070C0"/>
        </w:rPr>
      </w:pPr>
    </w:p>
    <w:p w14:paraId="11D0F50B" w14:textId="1254CEE4" w:rsidR="005978E5" w:rsidRDefault="2622994E" w:rsidP="008F0391">
      <w:pPr>
        <w:jc w:val="center"/>
        <w:rPr>
          <w:rFonts w:ascii="Arial" w:eastAsia="Arial" w:hAnsi="Arial" w:cs="Arial"/>
          <w:b/>
          <w:bCs/>
          <w:color w:val="002060"/>
          <w:sz w:val="32"/>
          <w:szCs w:val="32"/>
        </w:rPr>
      </w:pPr>
      <w:r w:rsidRPr="72589052">
        <w:rPr>
          <w:rFonts w:ascii="Arial" w:eastAsia="Arial" w:hAnsi="Arial" w:cs="Arial"/>
          <w:b/>
          <w:bCs/>
          <w:color w:val="002060"/>
          <w:sz w:val="32"/>
          <w:szCs w:val="32"/>
        </w:rPr>
        <w:t>ESTUDO TÉCNICO PRELIMINAR – ETP</w:t>
      </w:r>
    </w:p>
    <w:p w14:paraId="29453909" w14:textId="77777777" w:rsidR="001D7485" w:rsidRPr="00B54877" w:rsidRDefault="001D7485" w:rsidP="008F0391">
      <w:pPr>
        <w:jc w:val="both"/>
        <w:rPr>
          <w:rFonts w:ascii="Arial" w:eastAsia="Arial" w:hAnsi="Arial" w:cs="Arial"/>
          <w:color w:val="002060"/>
          <w:sz w:val="32"/>
          <w:szCs w:val="32"/>
        </w:rPr>
      </w:pPr>
    </w:p>
    <w:p w14:paraId="4C5CDE1E" w14:textId="15A152B1" w:rsidR="099D0BFF" w:rsidRDefault="099D0BFF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OBJETO</w:t>
      </w:r>
    </w:p>
    <w:p w14:paraId="40C69057" w14:textId="6C7EAB19" w:rsidR="099D0BFF" w:rsidRDefault="099D0BFF" w:rsidP="008F0391">
      <w:pPr>
        <w:pStyle w:val="PargrafodaLista"/>
        <w:ind w:left="36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Aquisição de solução de segurança cibernética baseada em arquitetura SASE/SSE, do fabricante Check Point, visando o fortalecimento da proteção de acessos, dados e ambientes corporativos.</w:t>
      </w:r>
    </w:p>
    <w:p w14:paraId="1FE9789A" w14:textId="5E7F8FD0" w:rsidR="72589052" w:rsidRDefault="72589052" w:rsidP="008F0391">
      <w:pPr>
        <w:pStyle w:val="PargrafodaLista"/>
        <w:ind w:left="360"/>
        <w:jc w:val="both"/>
        <w:rPr>
          <w:rFonts w:ascii="Arial" w:eastAsia="Arial" w:hAnsi="Arial" w:cs="Arial"/>
          <w:b/>
          <w:bCs/>
        </w:rPr>
      </w:pPr>
    </w:p>
    <w:p w14:paraId="11744BCA" w14:textId="77777777" w:rsidR="001D7485" w:rsidRDefault="001D7485" w:rsidP="008F0391">
      <w:pPr>
        <w:pStyle w:val="PargrafodaLista"/>
        <w:ind w:left="360"/>
        <w:jc w:val="both"/>
        <w:rPr>
          <w:rFonts w:ascii="Arial" w:eastAsia="Arial" w:hAnsi="Arial" w:cs="Arial"/>
          <w:b/>
          <w:bCs/>
        </w:rPr>
      </w:pPr>
    </w:p>
    <w:p w14:paraId="1FF3BE5B" w14:textId="77777777" w:rsidR="001D7485" w:rsidRDefault="2622994E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  <w:b/>
          <w:bCs/>
        </w:rPr>
      </w:pPr>
      <w:r w:rsidRPr="72589052">
        <w:rPr>
          <w:rFonts w:ascii="Arial" w:eastAsia="Arial" w:hAnsi="Arial" w:cs="Arial"/>
          <w:b/>
          <w:bCs/>
        </w:rPr>
        <w:t>DESCRIÇÃO DA NECESSIDADE DA CONTRATAÇÃO</w:t>
      </w:r>
    </w:p>
    <w:p w14:paraId="76C41E2F" w14:textId="77777777" w:rsidR="001D7485" w:rsidRDefault="001D7485" w:rsidP="008F0391">
      <w:pPr>
        <w:pStyle w:val="PargrafodaLista"/>
        <w:ind w:left="360"/>
        <w:jc w:val="both"/>
        <w:rPr>
          <w:rFonts w:ascii="Arial" w:eastAsia="Arial" w:hAnsi="Arial" w:cs="Arial"/>
        </w:rPr>
      </w:pPr>
      <w:r w:rsidRPr="001D7485">
        <w:rPr>
          <w:rFonts w:ascii="Arial" w:eastAsia="Arial" w:hAnsi="Arial" w:cs="Arial"/>
        </w:rPr>
        <w:t xml:space="preserve">O Comitê Paralímpico Brasileiro (CPB) dispõe de uma infraestrutura de segurança da informação consolidada, baseada em soluções do fabricante </w:t>
      </w:r>
      <w:proofErr w:type="spellStart"/>
      <w:r w:rsidRPr="001D7485">
        <w:rPr>
          <w:rFonts w:ascii="Arial" w:eastAsia="Arial" w:hAnsi="Arial" w:cs="Arial"/>
        </w:rPr>
        <w:t>Check</w:t>
      </w:r>
      <w:proofErr w:type="spellEnd"/>
      <w:r w:rsidRPr="001D7485">
        <w:rPr>
          <w:rFonts w:ascii="Arial" w:eastAsia="Arial" w:hAnsi="Arial" w:cs="Arial"/>
        </w:rPr>
        <w:t xml:space="preserve"> Point, contemplando firewall de próxima geração (NGFW), proteção avançada de </w:t>
      </w:r>
      <w:proofErr w:type="spellStart"/>
      <w:r w:rsidRPr="001D7485">
        <w:rPr>
          <w:rFonts w:ascii="Arial" w:eastAsia="Arial" w:hAnsi="Arial" w:cs="Arial"/>
        </w:rPr>
        <w:t>endpoints</w:t>
      </w:r>
      <w:proofErr w:type="spellEnd"/>
      <w:r w:rsidRPr="001D7485">
        <w:rPr>
          <w:rFonts w:ascii="Arial" w:eastAsia="Arial" w:hAnsi="Arial" w:cs="Arial"/>
        </w:rPr>
        <w:t xml:space="preserve"> (EDR) e gerenciamento centralizado das políticas de segurança.</w:t>
      </w:r>
    </w:p>
    <w:p w14:paraId="687638E1" w14:textId="4799EAEF" w:rsidR="001D7485" w:rsidRDefault="001D7485" w:rsidP="008F0391">
      <w:pPr>
        <w:pStyle w:val="PargrafodaLista"/>
        <w:ind w:left="360"/>
        <w:jc w:val="both"/>
        <w:rPr>
          <w:rFonts w:ascii="Arial" w:eastAsia="Arial" w:hAnsi="Arial" w:cs="Arial"/>
        </w:rPr>
      </w:pPr>
      <w:r w:rsidRPr="001D7485">
        <w:rPr>
          <w:rFonts w:ascii="Arial" w:eastAsia="Arial" w:hAnsi="Arial" w:cs="Arial"/>
        </w:rPr>
        <w:t>Entretanto, a evolução do ambiente tecnológico institucional</w:t>
      </w:r>
      <w:r w:rsidR="00855CE3">
        <w:rPr>
          <w:rFonts w:ascii="Arial" w:eastAsia="Arial" w:hAnsi="Arial" w:cs="Arial"/>
        </w:rPr>
        <w:t>,</w:t>
      </w:r>
      <w:r w:rsidRPr="001D7485">
        <w:rPr>
          <w:rFonts w:ascii="Arial" w:eastAsia="Arial" w:hAnsi="Arial" w:cs="Arial"/>
        </w:rPr>
        <w:t xml:space="preserve"> caracterizada pelo aumento do número de usuários, pela expansão dos serviços digitais e pela maior utilização de aplicações em nuvem</w:t>
      </w:r>
      <w:r w:rsidR="00351CE0">
        <w:rPr>
          <w:rFonts w:ascii="Arial" w:eastAsia="Arial" w:hAnsi="Arial" w:cs="Arial"/>
        </w:rPr>
        <w:t xml:space="preserve"> </w:t>
      </w:r>
      <w:r w:rsidRPr="001D7485">
        <w:rPr>
          <w:rFonts w:ascii="Arial" w:eastAsia="Arial" w:hAnsi="Arial" w:cs="Arial"/>
        </w:rPr>
        <w:t>tem ampliado significativamente a superfície de exposição a ameaças cibernéticas.</w:t>
      </w:r>
    </w:p>
    <w:p w14:paraId="633E9DBF" w14:textId="77777777" w:rsidR="001D7485" w:rsidRDefault="001D7485" w:rsidP="008F0391">
      <w:pPr>
        <w:pStyle w:val="PargrafodaLista"/>
        <w:ind w:left="360"/>
        <w:jc w:val="both"/>
        <w:rPr>
          <w:rFonts w:ascii="Arial" w:eastAsia="Arial" w:hAnsi="Arial" w:cs="Arial"/>
        </w:rPr>
      </w:pPr>
      <w:r w:rsidRPr="001D7485">
        <w:rPr>
          <w:rFonts w:ascii="Arial" w:eastAsia="Arial" w:hAnsi="Arial" w:cs="Arial"/>
        </w:rPr>
        <w:t>Além disso, a adoção de modelos de trabalho remoto e híbrido passou a demandar mecanismos mais modernos de acesso seguro aos recursos corporativos, capazes de garantir proteção consistente independentemente da localização do usuário ou do dispositivo utilizado.</w:t>
      </w:r>
    </w:p>
    <w:p w14:paraId="50D24950" w14:textId="39A50050" w:rsidR="4562D9D7" w:rsidRDefault="001D7485" w:rsidP="008F0391">
      <w:pPr>
        <w:pStyle w:val="PargrafodaLista"/>
        <w:ind w:left="360"/>
        <w:jc w:val="both"/>
        <w:rPr>
          <w:rFonts w:ascii="Arial" w:eastAsia="Arial" w:hAnsi="Arial" w:cs="Arial"/>
        </w:rPr>
      </w:pPr>
      <w:r w:rsidRPr="001D7485">
        <w:rPr>
          <w:rFonts w:ascii="Arial" w:eastAsia="Arial" w:hAnsi="Arial" w:cs="Arial"/>
        </w:rPr>
        <w:t xml:space="preserve">Nesse contexto, identifica-se a necessidade de evolução da arquitetura de segurança para o modelo </w:t>
      </w:r>
      <w:proofErr w:type="spellStart"/>
      <w:r w:rsidRPr="001D7485">
        <w:rPr>
          <w:rFonts w:ascii="Arial" w:eastAsia="Arial" w:hAnsi="Arial" w:cs="Arial"/>
        </w:rPr>
        <w:t>Secure</w:t>
      </w:r>
      <w:proofErr w:type="spellEnd"/>
      <w:r w:rsidRPr="001D7485">
        <w:rPr>
          <w:rFonts w:ascii="Arial" w:eastAsia="Arial" w:hAnsi="Arial" w:cs="Arial"/>
        </w:rPr>
        <w:t xml:space="preserve"> Access Service Edge (SASE), permitindo a oferta de acesso seguro, escalável e centralizado às aplicações e recursos institucionais, com maior visibilidade, controle e governança sobre os acessos. Tal abordagem contribui para fortalecer a postura de segurança cibernética do CPB, assegurando continuidade operacional e aderência às boas práticas internacionais de proteção da informação.</w:t>
      </w:r>
    </w:p>
    <w:p w14:paraId="45D77E10" w14:textId="17AE0936" w:rsidR="009C25FA" w:rsidRDefault="001D7485" w:rsidP="008F0391">
      <w:pPr>
        <w:spacing w:line="278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09208E7C" w14:textId="77777777" w:rsidR="008575F7" w:rsidRDefault="6A202544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  <w:b/>
          <w:bCs/>
        </w:rPr>
      </w:pPr>
      <w:r w:rsidRPr="72589052">
        <w:rPr>
          <w:rFonts w:ascii="Arial" w:eastAsia="Arial" w:hAnsi="Arial" w:cs="Arial"/>
          <w:b/>
          <w:bCs/>
        </w:rPr>
        <w:lastRenderedPageBreak/>
        <w:t>ALTERNATIVAS AVALIADAS</w:t>
      </w:r>
    </w:p>
    <w:p w14:paraId="6878D00F" w14:textId="122DFBC6" w:rsidR="002D6BE1" w:rsidRPr="008575F7" w:rsidRDefault="16843B1F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  <w:b/>
          <w:bCs/>
        </w:rPr>
      </w:pPr>
      <w:r w:rsidRPr="008575F7">
        <w:rPr>
          <w:rFonts w:ascii="Arial" w:eastAsia="Arial" w:hAnsi="Arial" w:cs="Arial"/>
        </w:rPr>
        <w:t>Durante o levantamento de mercado, foram analisadas soluções consolidadas de SASE, destacando-se:</w:t>
      </w:r>
    </w:p>
    <w:p w14:paraId="25A904E3" w14:textId="11C449D8" w:rsidR="002D6BE1" w:rsidRPr="00B54877" w:rsidRDefault="16843B1F" w:rsidP="008F0391">
      <w:pPr>
        <w:pStyle w:val="PargrafodaLista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Zscaler</w:t>
      </w:r>
      <w:r w:rsidRPr="72589052">
        <w:rPr>
          <w:rFonts w:ascii="Arial" w:eastAsia="Arial" w:hAnsi="Arial" w:cs="Arial"/>
        </w:rPr>
        <w:t xml:space="preserve">: solução cloud-native, com forte atuação em acesso seguro (ZTNA) e proteção de tráfego web; </w:t>
      </w:r>
    </w:p>
    <w:p w14:paraId="095FC27A" w14:textId="6A4C02B1" w:rsidR="002D6BE1" w:rsidRPr="00B54877" w:rsidRDefault="16843B1F" w:rsidP="008F0391">
      <w:pPr>
        <w:pStyle w:val="PargrafodaLista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Palo Alto Networks (Prisma Access)</w:t>
      </w:r>
      <w:r w:rsidRPr="72589052">
        <w:rPr>
          <w:rFonts w:ascii="Arial" w:eastAsia="Arial" w:hAnsi="Arial" w:cs="Arial"/>
        </w:rPr>
        <w:t xml:space="preserve">: plataforma líder de mercado, com elevada maturidade em segurança e visibilidade; </w:t>
      </w:r>
    </w:p>
    <w:p w14:paraId="1FEDFF4F" w14:textId="77777777" w:rsidR="008575F7" w:rsidRDefault="16843B1F" w:rsidP="008F0391">
      <w:pPr>
        <w:pStyle w:val="PargrafodaLista"/>
        <w:numPr>
          <w:ilvl w:val="0"/>
          <w:numId w:val="2"/>
        </w:numPr>
        <w:spacing w:after="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Fortinet (FortiSASE)</w:t>
      </w:r>
      <w:r w:rsidRPr="72589052">
        <w:rPr>
          <w:rFonts w:ascii="Arial" w:eastAsia="Arial" w:hAnsi="Arial" w:cs="Arial"/>
        </w:rPr>
        <w:t xml:space="preserve">: solução com bom custo-benefício e integração com recursos de rede. </w:t>
      </w:r>
    </w:p>
    <w:p w14:paraId="59B637D3" w14:textId="1C02907E" w:rsidR="008575F7" w:rsidRPr="008575F7" w:rsidRDefault="16843B1F" w:rsidP="008F0391">
      <w:pPr>
        <w:pStyle w:val="PargrafodaLista"/>
        <w:numPr>
          <w:ilvl w:val="1"/>
          <w:numId w:val="8"/>
        </w:numPr>
        <w:spacing w:after="0"/>
        <w:jc w:val="both"/>
        <w:rPr>
          <w:rFonts w:ascii="Arial" w:eastAsia="Arial" w:hAnsi="Arial" w:cs="Arial"/>
        </w:rPr>
      </w:pPr>
      <w:r w:rsidRPr="008575F7">
        <w:rPr>
          <w:rFonts w:ascii="Arial" w:eastAsia="Arial" w:hAnsi="Arial" w:cs="Arial"/>
        </w:rPr>
        <w:t>Foram consideradas as seguintes abordagens:</w:t>
      </w:r>
    </w:p>
    <w:p w14:paraId="343778C8" w14:textId="4FF2D9E4" w:rsidR="002D6BE1" w:rsidRPr="00B54877" w:rsidRDefault="16843B1F" w:rsidP="008F0391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Ampliação da solução existente (mesmo fabricante)</w:t>
      </w:r>
      <w:r w:rsidR="002D6BE1">
        <w:br/>
      </w:r>
      <w:r w:rsidRPr="72589052">
        <w:rPr>
          <w:rFonts w:ascii="Arial" w:eastAsia="Arial" w:hAnsi="Arial" w:cs="Arial"/>
        </w:rPr>
        <w:t xml:space="preserve"> Permite integração nativa, gestão centralizada, padronização tecnológica e preservação dos investimentos realizados, com menor risco e maior agilidade de implantação.</w:t>
      </w:r>
    </w:p>
    <w:p w14:paraId="74A65FFA" w14:textId="4669A275" w:rsidR="002D6BE1" w:rsidRPr="00B54877" w:rsidRDefault="16843B1F" w:rsidP="008F0391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Substituição integral da plataforma</w:t>
      </w:r>
      <w:r w:rsidR="002D6BE1">
        <w:br/>
      </w:r>
      <w:r w:rsidRPr="72589052">
        <w:rPr>
          <w:rFonts w:ascii="Arial" w:eastAsia="Arial" w:hAnsi="Arial" w:cs="Arial"/>
        </w:rPr>
        <w:t xml:space="preserve"> Implica elevados custos de transição, reestruturação do ambiente, curva de aprendizado e riscos à continuidade operacional.</w:t>
      </w:r>
    </w:p>
    <w:p w14:paraId="3B1E94E8" w14:textId="5AE4ABF1" w:rsidR="002D6BE1" w:rsidRPr="00B54877" w:rsidRDefault="16843B1F" w:rsidP="008F0391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Adoção de solução multivendor</w:t>
      </w:r>
      <w:r w:rsidR="002D6BE1">
        <w:br/>
      </w:r>
      <w:r w:rsidRPr="72589052">
        <w:rPr>
          <w:rFonts w:ascii="Arial" w:eastAsia="Arial" w:hAnsi="Arial" w:cs="Arial"/>
        </w:rPr>
        <w:t xml:space="preserve"> Oferece flexibilidade, porém aumenta significativamente a complexidade, dificulta a integração e reduz a eficiência operacional.</w:t>
      </w:r>
    </w:p>
    <w:p w14:paraId="3D02C882" w14:textId="690926E9" w:rsidR="002D6BE1" w:rsidRPr="00B54877" w:rsidRDefault="002D6BE1" w:rsidP="008F0391">
      <w:pPr>
        <w:jc w:val="both"/>
        <w:rPr>
          <w:rFonts w:ascii="Arial" w:eastAsia="Arial" w:hAnsi="Arial" w:cs="Arial"/>
        </w:rPr>
      </w:pPr>
    </w:p>
    <w:p w14:paraId="285DD6A5" w14:textId="48A720C3" w:rsidR="002D6BE1" w:rsidRPr="00B54877" w:rsidRDefault="002D6BE1" w:rsidP="008F0391">
      <w:p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br w:type="page"/>
      </w:r>
    </w:p>
    <w:p w14:paraId="6136632C" w14:textId="55CC7310" w:rsidR="002D6BE1" w:rsidRPr="00B54877" w:rsidRDefault="6A202544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  <w:b/>
          <w:bCs/>
        </w:rPr>
      </w:pPr>
      <w:r w:rsidRPr="72589052">
        <w:rPr>
          <w:rFonts w:ascii="Arial" w:eastAsia="Arial" w:hAnsi="Arial" w:cs="Arial"/>
          <w:b/>
          <w:bCs/>
        </w:rPr>
        <w:lastRenderedPageBreak/>
        <w:t>JUSTIFICATIVA PELA ESCOLHA</w:t>
      </w:r>
    </w:p>
    <w:p w14:paraId="4B60DD12" w14:textId="5DD7BF04" w:rsidR="002D6BE1" w:rsidRPr="0032777F" w:rsidRDefault="222598D8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  <w:b/>
          <w:bCs/>
        </w:rPr>
      </w:pPr>
      <w:r w:rsidRPr="0032777F">
        <w:rPr>
          <w:rFonts w:ascii="Arial" w:eastAsia="Arial" w:hAnsi="Arial" w:cs="Arial"/>
          <w:b/>
          <w:bCs/>
        </w:rPr>
        <w:t>Comparativo de Ferramentas: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A0" w:firstRow="1" w:lastRow="0" w:firstColumn="1" w:lastColumn="0" w:noHBand="1" w:noVBand="1"/>
      </w:tblPr>
      <w:tblGrid>
        <w:gridCol w:w="2905"/>
        <w:gridCol w:w="1663"/>
        <w:gridCol w:w="1253"/>
        <w:gridCol w:w="1433"/>
        <w:gridCol w:w="1230"/>
      </w:tblGrid>
      <w:tr w:rsidR="72589052" w14:paraId="207B341E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3CD9BE" w14:textId="360AD8E4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CRITÉRIO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F0D7EE" w14:textId="3644C73D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CHECK POINT SASE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43B7F8" w14:textId="40A988DA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ZSCALER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461F96" w14:textId="3BAC73BF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PALO ALTO (PRISMA)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9E8EA2" w14:textId="7DC8B5A9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FORTINET</w:t>
            </w:r>
          </w:p>
        </w:tc>
      </w:tr>
      <w:tr w:rsidR="72589052" w14:paraId="0AF3A9A9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B7854A" w14:textId="6E1C9D8B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Integração com ambiente atual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CEC299" w14:textId="0F0715BF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Alta (nativa)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06B8A7" w14:textId="62DF6CF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Baixa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222604" w14:textId="13E4D1FB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Baixa/Média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91F915" w14:textId="4F1E06C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Baixa</w:t>
            </w:r>
          </w:p>
        </w:tc>
      </w:tr>
      <w:tr w:rsidR="72589052" w14:paraId="7EED44A6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4F5632" w14:textId="30A0B4FD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Console unificado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5570E0" w14:textId="453ECE9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Sim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867E36" w14:textId="6549285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Não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B53756" w14:textId="768ECCE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Não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E4A39B" w14:textId="1644F054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Não</w:t>
            </w:r>
          </w:p>
        </w:tc>
      </w:tr>
      <w:tr w:rsidR="72589052" w14:paraId="6A59E60B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06223D" w14:textId="48A5A0A6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Reaproveitamento de investimento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88B9E7" w14:textId="3624C9E5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Alto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9CDEF4" w14:textId="3C815B87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Nulo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5366A3" w14:textId="2137FB9E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Nulo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EC804A" w14:textId="19B436C8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Nulo</w:t>
            </w:r>
          </w:p>
        </w:tc>
      </w:tr>
      <w:tr w:rsidR="72589052" w14:paraId="75E065D1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ED7F7F" w14:textId="54CCA285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Complexidade de implantação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CEF20F" w14:textId="721C6D2D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Baixa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55C119" w14:textId="3A833A0B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Alta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AF0936" w14:textId="783B271C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Alta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5A93DF" w14:textId="7DC58010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Alta</w:t>
            </w:r>
          </w:p>
        </w:tc>
      </w:tr>
      <w:tr w:rsidR="72589052" w14:paraId="2FF77E37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859F7A" w14:textId="01C84C72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Curva de aprendizado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1996C2" w14:textId="342A99ED" w:rsidR="375977EB" w:rsidRDefault="375977EB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Média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FE88C5" w14:textId="7623001B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Alta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358E1A" w14:textId="5125D74F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Alta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AC1471" w14:textId="4F37C9B9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Alta</w:t>
            </w:r>
          </w:p>
        </w:tc>
      </w:tr>
      <w:tr w:rsidR="72589052" w14:paraId="36B38C07" w14:textId="77777777" w:rsidTr="72589052">
        <w:trPr>
          <w:trHeight w:val="37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FBA13C" w14:textId="7C552B1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Risco operacional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C5017B" w14:textId="402CFEE1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Baixo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05A048" w14:textId="4CCBC1F3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Alto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3A986D" w14:textId="2C6BD750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Alto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DFB239" w14:textId="360901CB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Alto</w:t>
            </w:r>
          </w:p>
        </w:tc>
      </w:tr>
      <w:tr w:rsidR="72589052" w14:paraId="21094ACD" w14:textId="77777777" w:rsidTr="72589052">
        <w:trPr>
          <w:trHeight w:val="465"/>
        </w:trPr>
        <w:tc>
          <w:tcPr>
            <w:tcW w:w="297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9C6974" w14:textId="6A55B68C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Aderência ao ambiente CPB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7480A5" w14:textId="0C8BDC6E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b/>
                <w:bCs/>
                <w:color w:val="000000" w:themeColor="text1"/>
              </w:rPr>
              <w:t>Muito Alta</w:t>
            </w:r>
          </w:p>
        </w:tc>
        <w:tc>
          <w:tcPr>
            <w:tcW w:w="126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7E824A" w14:textId="610673F8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Baixa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16E3AC" w14:textId="1417F33F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Baixa</w:t>
            </w:r>
          </w:p>
        </w:tc>
        <w:tc>
          <w:tcPr>
            <w:tcW w:w="12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B5BBC1" w14:textId="043CF5A6" w:rsidR="72589052" w:rsidRDefault="72589052" w:rsidP="008F0391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72589052">
              <w:rPr>
                <w:rFonts w:ascii="Arial" w:eastAsia="Arial" w:hAnsi="Arial" w:cs="Arial"/>
                <w:color w:val="000000" w:themeColor="text1"/>
              </w:rPr>
              <w:t>Baixa</w:t>
            </w:r>
          </w:p>
        </w:tc>
      </w:tr>
    </w:tbl>
    <w:p w14:paraId="77C522EA" w14:textId="3509CAAB" w:rsidR="002D6BE1" w:rsidRPr="00B54877" w:rsidRDefault="002D6BE1" w:rsidP="008F0391">
      <w:pPr>
        <w:pStyle w:val="PargrafodaLista"/>
        <w:ind w:left="792"/>
        <w:jc w:val="both"/>
        <w:rPr>
          <w:rFonts w:ascii="Arial" w:eastAsia="Arial" w:hAnsi="Arial" w:cs="Arial"/>
        </w:rPr>
      </w:pPr>
    </w:p>
    <w:p w14:paraId="313CA4EC" w14:textId="45D6AF53" w:rsidR="002D6BE1" w:rsidRPr="00B54877" w:rsidRDefault="002D6BE1" w:rsidP="008F0391">
      <w:pPr>
        <w:pStyle w:val="PargrafodaLista"/>
        <w:ind w:left="792"/>
        <w:jc w:val="both"/>
        <w:rPr>
          <w:rFonts w:ascii="Arial" w:eastAsia="Arial" w:hAnsi="Arial" w:cs="Arial"/>
        </w:rPr>
      </w:pPr>
    </w:p>
    <w:p w14:paraId="610581B8" w14:textId="77777777" w:rsidR="0032777F" w:rsidRDefault="6A202544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Após análise técnica e estratégica, optou-se pela adoção da solução SASE da Check Point, considerando principalmente a aderência ao ambiente tecnológico atualmente implantado no CPB.</w:t>
      </w:r>
    </w:p>
    <w:p w14:paraId="0A56CA32" w14:textId="77777777" w:rsidR="0032777F" w:rsidRDefault="0032777F" w:rsidP="008F0391">
      <w:pPr>
        <w:pStyle w:val="PargrafodaLista"/>
        <w:ind w:left="792"/>
        <w:jc w:val="both"/>
        <w:rPr>
          <w:rFonts w:ascii="Arial" w:eastAsia="Arial" w:hAnsi="Arial" w:cs="Arial"/>
        </w:rPr>
      </w:pPr>
    </w:p>
    <w:p w14:paraId="6D67F0E2" w14:textId="21A321DC" w:rsidR="002D6BE1" w:rsidRPr="0032777F" w:rsidRDefault="6A202544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</w:rPr>
      </w:pPr>
      <w:r w:rsidRPr="0032777F">
        <w:rPr>
          <w:rFonts w:ascii="Arial" w:eastAsia="Arial" w:hAnsi="Arial" w:cs="Arial"/>
        </w:rPr>
        <w:t>A escolha fundamenta-se nos seguintes fatores:</w:t>
      </w:r>
    </w:p>
    <w:p w14:paraId="45EA9EBC" w14:textId="3BA76DD9" w:rsidR="002D6BE1" w:rsidRPr="00B54877" w:rsidRDefault="6A202544" w:rsidP="008F0391">
      <w:pPr>
        <w:pStyle w:val="PargrafodaLista"/>
        <w:numPr>
          <w:ilvl w:val="0"/>
          <w:numId w:val="7"/>
        </w:numPr>
        <w:spacing w:after="0"/>
        <w:ind w:left="1134" w:hanging="283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Integração nativa com o ambiente existente</w:t>
      </w:r>
      <w:r w:rsidRPr="72589052">
        <w:rPr>
          <w:rFonts w:ascii="Arial" w:eastAsia="Arial" w:hAnsi="Arial" w:cs="Arial"/>
        </w:rPr>
        <w:t xml:space="preserve">: compatibilidade direta com os firewalls, soluções de endpoint (EDR) e demais camadas de segurança já em operação, permitindo gestão centralizada e aplicação unificada de políticas. </w:t>
      </w:r>
    </w:p>
    <w:p w14:paraId="6BE826B1" w14:textId="7FA9E20A" w:rsidR="002D6BE1" w:rsidRPr="00B54877" w:rsidRDefault="6A202544" w:rsidP="008F0391">
      <w:pPr>
        <w:pStyle w:val="PargrafodaLista"/>
        <w:numPr>
          <w:ilvl w:val="0"/>
          <w:numId w:val="7"/>
        </w:numPr>
        <w:spacing w:after="0"/>
        <w:ind w:left="1134" w:hanging="283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Padronização tecnológica</w:t>
      </w:r>
      <w:r w:rsidRPr="72589052">
        <w:rPr>
          <w:rFonts w:ascii="Arial" w:eastAsia="Arial" w:hAnsi="Arial" w:cs="Arial"/>
        </w:rPr>
        <w:t xml:space="preserve">: manutenção de um ambiente homogêneo, reduzindo a complexidade operacional, facilitando o suporte e aumentando a eficiência da equipe técnica. </w:t>
      </w:r>
    </w:p>
    <w:p w14:paraId="4CD07BE5" w14:textId="4AE3226B" w:rsidR="002D6BE1" w:rsidRPr="00B54877" w:rsidRDefault="6A202544" w:rsidP="008F0391">
      <w:pPr>
        <w:pStyle w:val="PargrafodaLista"/>
        <w:numPr>
          <w:ilvl w:val="0"/>
          <w:numId w:val="7"/>
        </w:numPr>
        <w:spacing w:after="0"/>
        <w:ind w:left="1134" w:hanging="283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Otimização de investimentos já realizados</w:t>
      </w:r>
      <w:r w:rsidRPr="72589052">
        <w:rPr>
          <w:rFonts w:ascii="Arial" w:eastAsia="Arial" w:hAnsi="Arial" w:cs="Arial"/>
        </w:rPr>
        <w:t xml:space="preserve">: aproveitamento da infraestrutura e licenças existentes, evitando custos adicionais com substituição de tecnologia e reduzindo o impacto financeiro. </w:t>
      </w:r>
    </w:p>
    <w:p w14:paraId="50A3212F" w14:textId="5618B7B7" w:rsidR="002D6BE1" w:rsidRPr="00B54877" w:rsidRDefault="6A202544" w:rsidP="008F0391">
      <w:pPr>
        <w:pStyle w:val="PargrafodaLista"/>
        <w:numPr>
          <w:ilvl w:val="0"/>
          <w:numId w:val="7"/>
        </w:numPr>
        <w:spacing w:after="0"/>
        <w:ind w:left="1134" w:hanging="283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Redução de riscos na implementação</w:t>
      </w:r>
      <w:r w:rsidRPr="72589052">
        <w:rPr>
          <w:rFonts w:ascii="Arial" w:eastAsia="Arial" w:hAnsi="Arial" w:cs="Arial"/>
        </w:rPr>
        <w:t xml:space="preserve">: menor curva de aprendizado e menor risco de indisponibilidade ou falhas decorrentes de integração entre múltiplos fabricantes. </w:t>
      </w:r>
    </w:p>
    <w:p w14:paraId="5D11A373" w14:textId="2558EDC6" w:rsidR="002D6BE1" w:rsidRPr="00B54877" w:rsidRDefault="6A202544" w:rsidP="008F0391">
      <w:pPr>
        <w:pStyle w:val="PargrafodaLista"/>
        <w:numPr>
          <w:ilvl w:val="0"/>
          <w:numId w:val="7"/>
        </w:numPr>
        <w:spacing w:after="0"/>
        <w:ind w:left="1134" w:hanging="283"/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Agilidade na implantação</w:t>
      </w:r>
      <w:r w:rsidRPr="72589052">
        <w:rPr>
          <w:rFonts w:ascii="Arial" w:eastAsia="Arial" w:hAnsi="Arial" w:cs="Arial"/>
        </w:rPr>
        <w:t>: possibilidade de evolução da arquitetura atual, com menor esforço de transição e maior rapidez na entrega dos benefícios esperados.</w:t>
      </w:r>
    </w:p>
    <w:p w14:paraId="02BC67E4" w14:textId="117CEF0F" w:rsidR="002D6BE1" w:rsidRPr="00B54877" w:rsidRDefault="002D6BE1" w:rsidP="008F0391">
      <w:pPr>
        <w:jc w:val="both"/>
        <w:rPr>
          <w:rFonts w:ascii="Arial" w:eastAsia="Arial" w:hAnsi="Arial" w:cs="Arial"/>
        </w:rPr>
      </w:pPr>
    </w:p>
    <w:p w14:paraId="762B8604" w14:textId="77777777" w:rsidR="001D52A1" w:rsidRDefault="2622994E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  <w:b/>
          <w:bCs/>
        </w:rPr>
      </w:pPr>
      <w:r w:rsidRPr="72589052">
        <w:rPr>
          <w:rFonts w:ascii="Arial" w:eastAsia="Arial" w:hAnsi="Arial" w:cs="Arial"/>
          <w:b/>
          <w:bCs/>
        </w:rPr>
        <w:t>REQUISITOS DA CONTRATAÇÃO</w:t>
      </w:r>
    </w:p>
    <w:p w14:paraId="5731DCC3" w14:textId="5B58BBDA" w:rsidR="2622994E" w:rsidRPr="001D52A1" w:rsidRDefault="2622994E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  <w:b/>
          <w:bCs/>
        </w:rPr>
      </w:pPr>
      <w:r w:rsidRPr="001D52A1">
        <w:rPr>
          <w:rFonts w:ascii="Arial" w:eastAsia="Arial" w:hAnsi="Arial" w:cs="Arial"/>
        </w:rPr>
        <w:t>A solução a ser adquirida deverá:</w:t>
      </w:r>
    </w:p>
    <w:p w14:paraId="11E17D91" w14:textId="3B8DE46E" w:rsidR="2622994E" w:rsidRDefault="2622994E" w:rsidP="008F0391">
      <w:pPr>
        <w:pStyle w:val="PargrafodaLista"/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Ser plenamente compatível com a arquitetura existente Check Point;</w:t>
      </w:r>
    </w:p>
    <w:p w14:paraId="6E057DC7" w14:textId="1B906EA4" w:rsidR="2622994E" w:rsidRDefault="2622994E" w:rsidP="008F0391">
      <w:pPr>
        <w:pStyle w:val="PargrafodaLista"/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Operar no mesmo console de gerenciamento atual;</w:t>
      </w:r>
    </w:p>
    <w:p w14:paraId="33450373" w14:textId="2D01710C" w:rsidR="2622994E" w:rsidRDefault="2622994E" w:rsidP="008F0391">
      <w:pPr>
        <w:pStyle w:val="PargrafodaLista"/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Compartilhar base de inteligência de ameaças;</w:t>
      </w:r>
    </w:p>
    <w:p w14:paraId="04479B5F" w14:textId="7AFA5446" w:rsidR="2622994E" w:rsidRDefault="2622994E" w:rsidP="008F0391">
      <w:pPr>
        <w:pStyle w:val="PargrafodaLista"/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Permitir atualização automática de políticas;</w:t>
      </w:r>
    </w:p>
    <w:p w14:paraId="6DDB623E" w14:textId="39E1C7CD" w:rsidR="2622994E" w:rsidRDefault="2622994E" w:rsidP="008F0391">
      <w:pPr>
        <w:pStyle w:val="PargrafodaLista"/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Garantir suporte oficial do fabricante.</w:t>
      </w:r>
    </w:p>
    <w:p w14:paraId="6FC99A26" w14:textId="77777777" w:rsidR="003B759A" w:rsidRPr="00B54877" w:rsidRDefault="003B759A" w:rsidP="008F0391">
      <w:pPr>
        <w:jc w:val="both"/>
        <w:rPr>
          <w:rFonts w:ascii="Arial" w:eastAsia="Arial" w:hAnsi="Arial" w:cs="Arial"/>
          <w:b/>
          <w:bCs/>
        </w:rPr>
      </w:pPr>
    </w:p>
    <w:p w14:paraId="2F8F48E2" w14:textId="77777777" w:rsidR="00993830" w:rsidRPr="00993830" w:rsidRDefault="2622994E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</w:rPr>
      </w:pPr>
      <w:r w:rsidRPr="001D52A1">
        <w:rPr>
          <w:rFonts w:ascii="Arial" w:eastAsia="Arial" w:hAnsi="Arial" w:cs="Arial"/>
          <w:b/>
          <w:bCs/>
        </w:rPr>
        <w:t>JUSTIFICATIVA TÉCNICA</w:t>
      </w:r>
    </w:p>
    <w:p w14:paraId="46181323" w14:textId="77777777" w:rsidR="00993830" w:rsidRDefault="001E0109" w:rsidP="008F0391">
      <w:pPr>
        <w:pStyle w:val="PargrafodaLista"/>
        <w:numPr>
          <w:ilvl w:val="1"/>
          <w:numId w:val="8"/>
        </w:numPr>
        <w:ind w:left="993" w:hanging="567"/>
        <w:jc w:val="both"/>
        <w:rPr>
          <w:rFonts w:ascii="Arial" w:eastAsia="Arial" w:hAnsi="Arial" w:cs="Arial"/>
        </w:rPr>
      </w:pPr>
      <w:r w:rsidRPr="00993830">
        <w:rPr>
          <w:rFonts w:ascii="Arial" w:eastAsia="Arial" w:hAnsi="Arial" w:cs="Arial"/>
        </w:rPr>
        <w:t xml:space="preserve">A infraestrutura de segurança da informação atualmente implantada no Comitê Paralímpico Brasileiro é baseada em soluções integradas do fabricante </w:t>
      </w:r>
      <w:proofErr w:type="spellStart"/>
      <w:r w:rsidRPr="00993830">
        <w:rPr>
          <w:rFonts w:ascii="Arial" w:eastAsia="Arial" w:hAnsi="Arial" w:cs="Arial"/>
        </w:rPr>
        <w:t>Check</w:t>
      </w:r>
      <w:proofErr w:type="spellEnd"/>
      <w:r w:rsidRPr="00993830">
        <w:rPr>
          <w:rFonts w:ascii="Arial" w:eastAsia="Arial" w:hAnsi="Arial" w:cs="Arial"/>
        </w:rPr>
        <w:t xml:space="preserve"> Point, incluindo Firewall de Próxima Geração (NGFW), proteção avançada de </w:t>
      </w:r>
      <w:proofErr w:type="spellStart"/>
      <w:r w:rsidRPr="00993830">
        <w:rPr>
          <w:rFonts w:ascii="Arial" w:eastAsia="Arial" w:hAnsi="Arial" w:cs="Arial"/>
        </w:rPr>
        <w:t>endpoints</w:t>
      </w:r>
      <w:proofErr w:type="spellEnd"/>
      <w:r w:rsidRPr="00993830">
        <w:rPr>
          <w:rFonts w:ascii="Arial" w:eastAsia="Arial" w:hAnsi="Arial" w:cs="Arial"/>
        </w:rPr>
        <w:t xml:space="preserve"> com capacidades de Detecção e Resposta (EDR) e console centralizado de gerenciamento. Trata-se de ambiente plenamente operacional, resultado de investimentos institucionais já realizados.</w:t>
      </w:r>
      <w:r w:rsidR="00993830" w:rsidRPr="00993830">
        <w:rPr>
          <w:rFonts w:ascii="Arial" w:eastAsia="Arial" w:hAnsi="Arial" w:cs="Arial"/>
        </w:rPr>
        <w:br/>
      </w:r>
      <w:r w:rsidRPr="00993830">
        <w:rPr>
          <w:rFonts w:ascii="Arial" w:eastAsia="Arial" w:hAnsi="Arial" w:cs="Arial"/>
        </w:rPr>
        <w:t xml:space="preserve">Considerando o crescimento do acesso remoto, a intensificação do uso de aplicações em nuvem e a adoção crescente de ferramentas de Inteligência Artificial Generativa no ambiente corporativo, torna-se necessária a evolução da arquitetura de segurança para o modelo </w:t>
      </w:r>
      <w:proofErr w:type="spellStart"/>
      <w:r w:rsidRPr="00993830">
        <w:rPr>
          <w:rFonts w:ascii="Arial" w:eastAsia="Arial" w:hAnsi="Arial" w:cs="Arial"/>
        </w:rPr>
        <w:t>Secure</w:t>
      </w:r>
      <w:proofErr w:type="spellEnd"/>
      <w:r w:rsidRPr="00993830">
        <w:rPr>
          <w:rFonts w:ascii="Arial" w:eastAsia="Arial" w:hAnsi="Arial" w:cs="Arial"/>
        </w:rPr>
        <w:t xml:space="preserve"> Access Service Edge (SASE). Essa abordagem permite integrar funcionalidades como </w:t>
      </w:r>
      <w:proofErr w:type="spellStart"/>
      <w:r w:rsidRPr="00993830">
        <w:rPr>
          <w:rFonts w:ascii="Arial" w:eastAsia="Arial" w:hAnsi="Arial" w:cs="Arial"/>
        </w:rPr>
        <w:t>Secure</w:t>
      </w:r>
      <w:proofErr w:type="spellEnd"/>
      <w:r w:rsidRPr="00993830">
        <w:rPr>
          <w:rFonts w:ascii="Arial" w:eastAsia="Arial" w:hAnsi="Arial" w:cs="Arial"/>
        </w:rPr>
        <w:t xml:space="preserve"> Web Gateway (SWG), Zero Trust Network Access (ZTNA), Data </w:t>
      </w:r>
      <w:proofErr w:type="spellStart"/>
      <w:r w:rsidRPr="00993830">
        <w:rPr>
          <w:rFonts w:ascii="Arial" w:eastAsia="Arial" w:hAnsi="Arial" w:cs="Arial"/>
        </w:rPr>
        <w:t>Loss</w:t>
      </w:r>
      <w:proofErr w:type="spellEnd"/>
      <w:r w:rsidRPr="00993830">
        <w:rPr>
          <w:rFonts w:ascii="Arial" w:eastAsia="Arial" w:hAnsi="Arial" w:cs="Arial"/>
        </w:rPr>
        <w:t xml:space="preserve"> </w:t>
      </w:r>
      <w:proofErr w:type="spellStart"/>
      <w:r w:rsidRPr="00993830">
        <w:rPr>
          <w:rFonts w:ascii="Arial" w:eastAsia="Arial" w:hAnsi="Arial" w:cs="Arial"/>
        </w:rPr>
        <w:t>Prevention</w:t>
      </w:r>
      <w:proofErr w:type="spellEnd"/>
      <w:r w:rsidRPr="00993830">
        <w:rPr>
          <w:rFonts w:ascii="Arial" w:eastAsia="Arial" w:hAnsi="Arial" w:cs="Arial"/>
        </w:rPr>
        <w:t xml:space="preserve"> (DLP) e Firewall-as-a-Service (</w:t>
      </w:r>
      <w:proofErr w:type="spellStart"/>
      <w:r w:rsidRPr="00993830">
        <w:rPr>
          <w:rFonts w:ascii="Arial" w:eastAsia="Arial" w:hAnsi="Arial" w:cs="Arial"/>
        </w:rPr>
        <w:t>FWaaS</w:t>
      </w:r>
      <w:proofErr w:type="spellEnd"/>
      <w:r w:rsidRPr="00993830">
        <w:rPr>
          <w:rFonts w:ascii="Arial" w:eastAsia="Arial" w:hAnsi="Arial" w:cs="Arial"/>
        </w:rPr>
        <w:t>), oferecendo proteção adequada ao cenário de mobilidade e acesso distribuído.</w:t>
      </w:r>
    </w:p>
    <w:p w14:paraId="26413815" w14:textId="60BCCD2D" w:rsidR="001D52A1" w:rsidRPr="00993830" w:rsidRDefault="001E0109" w:rsidP="008F0391">
      <w:pPr>
        <w:pStyle w:val="PargrafodaLista"/>
        <w:ind w:left="993"/>
        <w:jc w:val="both"/>
        <w:rPr>
          <w:rFonts w:ascii="Arial" w:eastAsia="Arial" w:hAnsi="Arial" w:cs="Arial"/>
        </w:rPr>
      </w:pPr>
      <w:r w:rsidRPr="00993830">
        <w:rPr>
          <w:rFonts w:ascii="Arial" w:eastAsia="Arial" w:hAnsi="Arial" w:cs="Arial"/>
        </w:rPr>
        <w:t>A adoção da solução do mesmo fabricante do ecossistema atualmente implantado decorre de requisitos técnicos relacionados à compatibilidade, à continuidade operacional e à eficiência da gestão de segurança. A plataforma existente compartilha base unificada de inteligência de ameaças (</w:t>
      </w:r>
      <w:proofErr w:type="spellStart"/>
      <w:r w:rsidRPr="00993830">
        <w:rPr>
          <w:rFonts w:ascii="Arial" w:eastAsia="Arial" w:hAnsi="Arial" w:cs="Arial"/>
        </w:rPr>
        <w:t>ThreatCloud</w:t>
      </w:r>
      <w:proofErr w:type="spellEnd"/>
      <w:r w:rsidRPr="00993830">
        <w:rPr>
          <w:rFonts w:ascii="Arial" w:eastAsia="Arial" w:hAnsi="Arial" w:cs="Arial"/>
        </w:rPr>
        <w:t xml:space="preserve"> AI), permitindo a correlação automática, em tempo real, de eventos provenientes de </w:t>
      </w:r>
      <w:proofErr w:type="spellStart"/>
      <w:r w:rsidRPr="00993830">
        <w:rPr>
          <w:rFonts w:ascii="Arial" w:eastAsia="Arial" w:hAnsi="Arial" w:cs="Arial"/>
        </w:rPr>
        <w:t>endpoints</w:t>
      </w:r>
      <w:proofErr w:type="spellEnd"/>
      <w:r w:rsidRPr="00993830">
        <w:rPr>
          <w:rFonts w:ascii="Arial" w:eastAsia="Arial" w:hAnsi="Arial" w:cs="Arial"/>
        </w:rPr>
        <w:t>, do tráfego de rede e das sessões de acesso remoto.</w:t>
      </w:r>
    </w:p>
    <w:p w14:paraId="4156814B" w14:textId="77777777" w:rsidR="001D52A1" w:rsidRDefault="001E0109" w:rsidP="008F0391">
      <w:pPr>
        <w:pStyle w:val="PargrafodaLista"/>
        <w:ind w:left="993"/>
        <w:jc w:val="both"/>
        <w:rPr>
          <w:rFonts w:ascii="Arial" w:eastAsia="Arial" w:hAnsi="Arial" w:cs="Arial"/>
        </w:rPr>
      </w:pPr>
      <w:r w:rsidRPr="001E0109">
        <w:rPr>
          <w:rFonts w:ascii="Arial" w:eastAsia="Arial" w:hAnsi="Arial" w:cs="Arial"/>
        </w:rPr>
        <w:t>Essa integração possibilita resposta coordenada a incidentes de segurança, redução do tempo médio de detecção e contenção de ameaças, além da eliminação de lacunas de visibilidade entre as diferentes camadas de proteção.</w:t>
      </w:r>
    </w:p>
    <w:p w14:paraId="786238D3" w14:textId="77777777" w:rsidR="001D52A1" w:rsidRDefault="001E0109" w:rsidP="008F0391">
      <w:pPr>
        <w:pStyle w:val="PargrafodaLista"/>
        <w:ind w:left="993"/>
        <w:jc w:val="both"/>
        <w:rPr>
          <w:rFonts w:ascii="Arial" w:eastAsia="Arial" w:hAnsi="Arial" w:cs="Arial"/>
        </w:rPr>
      </w:pPr>
      <w:r w:rsidRPr="001E0109">
        <w:rPr>
          <w:rFonts w:ascii="Arial" w:eastAsia="Arial" w:hAnsi="Arial" w:cs="Arial"/>
        </w:rPr>
        <w:lastRenderedPageBreak/>
        <w:t>A introdução de solução de fabricante distinto poderia ocasionar fragmentação da gestão de políticas, ausência de correlação nativa entre os componentes de segurança e necessidade de integrações adicionais, aumentando a complexidade operacional e o custo total de propriedade (TCO), além de potencial risco de incompatibilidade técnica.</w:t>
      </w:r>
    </w:p>
    <w:p w14:paraId="5DE10754" w14:textId="77777777" w:rsidR="001D52A1" w:rsidRDefault="001E0109" w:rsidP="008F0391">
      <w:pPr>
        <w:pStyle w:val="PargrafodaLista"/>
        <w:ind w:left="993"/>
        <w:jc w:val="both"/>
        <w:rPr>
          <w:rFonts w:ascii="Arial" w:eastAsia="Arial" w:hAnsi="Arial" w:cs="Arial"/>
        </w:rPr>
      </w:pPr>
      <w:r w:rsidRPr="001E0109">
        <w:rPr>
          <w:rFonts w:ascii="Arial" w:eastAsia="Arial" w:hAnsi="Arial" w:cs="Arial"/>
        </w:rPr>
        <w:t>Adicionalmente, destaca-se a necessidade de implementação de mecanismos de Prevenção contra Vazamento de Dados (DLP), especialmente diante da ampliação do uso de aplicações em nuvem e ferramentas de Inteligência Artificial Generativa, que podem representar novos vetores de exposição de informações sensíveis. Dados pessoais de atletas, informações financeiras e conteúdos institucionais estratégicos demandam mecanismos de controle capazes de realizar inspeção em tempo real do tráfego web e de aplicações SaaS, aplicar políticas de bloqueio baseadas na classificação de dados e registrar eventos para fins de auditoria e conformidade com a Lei nº 13.709/2018 (LGPD).</w:t>
      </w:r>
    </w:p>
    <w:p w14:paraId="33BD5030" w14:textId="042D6DFC" w:rsidR="001E0109" w:rsidRPr="001E0109" w:rsidRDefault="001E0109" w:rsidP="008F0391">
      <w:pPr>
        <w:pStyle w:val="PargrafodaLista"/>
        <w:ind w:left="993"/>
        <w:jc w:val="both"/>
        <w:rPr>
          <w:rFonts w:ascii="Arial" w:eastAsia="Arial" w:hAnsi="Arial" w:cs="Arial"/>
        </w:rPr>
      </w:pPr>
      <w:r w:rsidRPr="001E0109">
        <w:rPr>
          <w:rFonts w:ascii="Arial" w:eastAsia="Arial" w:hAnsi="Arial" w:cs="Arial"/>
        </w:rPr>
        <w:t>Diante desse cenário, a ampliação da solução de segurança pelo mesmo fabricante mostra-se tecnicamente adequada para garantir integração plena com o ambiente existente, gestão unificada de políticas, correlação avançada de ameaças e proteção eficaz contra vazamento de dados, preservando simultaneamente os investimentos institucionais já realizados.</w:t>
      </w:r>
    </w:p>
    <w:p w14:paraId="25585673" w14:textId="72E9F99E" w:rsidR="0099287D" w:rsidRPr="00B54877" w:rsidRDefault="0099287D" w:rsidP="008F0391">
      <w:pPr>
        <w:jc w:val="both"/>
        <w:rPr>
          <w:rFonts w:ascii="Arial" w:eastAsia="Arial" w:hAnsi="Arial" w:cs="Arial"/>
        </w:rPr>
      </w:pPr>
    </w:p>
    <w:p w14:paraId="2DA5ED43" w14:textId="55E88B2F" w:rsidR="008575F7" w:rsidRDefault="009B0B06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  <w:b/>
          <w:bCs/>
        </w:rPr>
      </w:pPr>
      <w:r w:rsidRPr="72589052">
        <w:rPr>
          <w:rFonts w:ascii="Arial" w:eastAsia="Arial" w:hAnsi="Arial" w:cs="Arial"/>
          <w:b/>
          <w:bCs/>
        </w:rPr>
        <w:t>RESULTADOS PRETENDIDOS</w:t>
      </w:r>
    </w:p>
    <w:p w14:paraId="37FE6C56" w14:textId="48BA4996" w:rsidR="005978E5" w:rsidRPr="008575F7" w:rsidRDefault="2622994E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  <w:b/>
          <w:bCs/>
        </w:rPr>
      </w:pPr>
      <w:r w:rsidRPr="008575F7">
        <w:rPr>
          <w:rFonts w:ascii="Arial" w:eastAsia="Arial" w:hAnsi="Arial" w:cs="Arial"/>
        </w:rPr>
        <w:t>Espera-se com a contratação:</w:t>
      </w:r>
    </w:p>
    <w:p w14:paraId="618E8E02" w14:textId="38EBCE7F" w:rsidR="005978E5" w:rsidRPr="00B54877" w:rsidRDefault="2622994E" w:rsidP="008F0391">
      <w:pPr>
        <w:pStyle w:val="PargrafodaLista"/>
        <w:numPr>
          <w:ilvl w:val="0"/>
          <w:numId w:val="5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Aumento da capacidade de proteção contra ameaças cibernéticas;</w:t>
      </w:r>
    </w:p>
    <w:p w14:paraId="75EDF2B6" w14:textId="5B2D50C9" w:rsidR="005978E5" w:rsidRPr="00B54877" w:rsidRDefault="2622994E" w:rsidP="008F0391">
      <w:pPr>
        <w:pStyle w:val="PargrafodaLista"/>
        <w:numPr>
          <w:ilvl w:val="0"/>
          <w:numId w:val="5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Redução do tempo de resposta a incidentes;</w:t>
      </w:r>
    </w:p>
    <w:p w14:paraId="3EE660CB" w14:textId="5E9562DF" w:rsidR="005978E5" w:rsidRPr="00B54877" w:rsidRDefault="2622994E" w:rsidP="008F0391">
      <w:pPr>
        <w:pStyle w:val="PargrafodaLista"/>
        <w:numPr>
          <w:ilvl w:val="0"/>
          <w:numId w:val="5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Continuidade operacional;</w:t>
      </w:r>
    </w:p>
    <w:p w14:paraId="67699300" w14:textId="28071C70" w:rsidR="005978E5" w:rsidRDefault="2622994E" w:rsidP="008F0391">
      <w:pPr>
        <w:pStyle w:val="PargrafodaLista"/>
        <w:numPr>
          <w:ilvl w:val="0"/>
          <w:numId w:val="5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Preservação da integridade da infraestrutura tecnológica.</w:t>
      </w:r>
    </w:p>
    <w:p w14:paraId="69C21EC7" w14:textId="77777777" w:rsidR="001D7485" w:rsidRPr="001D7485" w:rsidRDefault="001D7485" w:rsidP="008F0391">
      <w:pPr>
        <w:pStyle w:val="PargrafodaLista"/>
        <w:ind w:left="1068"/>
        <w:jc w:val="both"/>
        <w:rPr>
          <w:rFonts w:ascii="Arial" w:eastAsia="Arial" w:hAnsi="Arial" w:cs="Arial"/>
        </w:rPr>
      </w:pPr>
    </w:p>
    <w:p w14:paraId="6461D7CD" w14:textId="3BD2010D" w:rsidR="00E83400" w:rsidRPr="00E83400" w:rsidRDefault="009B0B06" w:rsidP="008F0391">
      <w:pPr>
        <w:pStyle w:val="PargrafodaLista"/>
        <w:numPr>
          <w:ilvl w:val="0"/>
          <w:numId w:val="8"/>
        </w:numPr>
        <w:jc w:val="both"/>
        <w:rPr>
          <w:rFonts w:ascii="Arial" w:eastAsia="Arial" w:hAnsi="Arial" w:cs="Arial"/>
        </w:rPr>
      </w:pPr>
      <w:r w:rsidRPr="00E83400">
        <w:rPr>
          <w:rFonts w:ascii="Arial" w:eastAsia="Arial" w:hAnsi="Arial" w:cs="Arial"/>
          <w:b/>
          <w:bCs/>
        </w:rPr>
        <w:t>ANÁLISE DE RISCOS</w:t>
      </w:r>
    </w:p>
    <w:p w14:paraId="315F6D72" w14:textId="46988637" w:rsidR="005978E5" w:rsidRPr="00E83400" w:rsidRDefault="2622994E" w:rsidP="008F0391">
      <w:pPr>
        <w:pStyle w:val="PargrafodaLista"/>
        <w:numPr>
          <w:ilvl w:val="1"/>
          <w:numId w:val="8"/>
        </w:numPr>
        <w:jc w:val="both"/>
        <w:rPr>
          <w:rFonts w:ascii="Arial" w:eastAsia="Arial" w:hAnsi="Arial" w:cs="Arial"/>
        </w:rPr>
      </w:pPr>
      <w:r w:rsidRPr="00E83400">
        <w:rPr>
          <w:rFonts w:ascii="Arial" w:eastAsia="Arial" w:hAnsi="Arial" w:cs="Arial"/>
        </w:rPr>
        <w:t>A não ampliação da solução poderá gerar:</w:t>
      </w:r>
    </w:p>
    <w:p w14:paraId="0B1780AB" w14:textId="7FDF69D3" w:rsidR="005978E5" w:rsidRPr="00B54877" w:rsidRDefault="2622994E" w:rsidP="008F0391">
      <w:pPr>
        <w:pStyle w:val="PargrafodaLista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Risco de insuficiência de capacidade de proteção;</w:t>
      </w:r>
    </w:p>
    <w:p w14:paraId="020F9F96" w14:textId="7D86B88F" w:rsidR="005978E5" w:rsidRPr="00B54877" w:rsidRDefault="2622994E" w:rsidP="008F0391">
      <w:pPr>
        <w:pStyle w:val="PargrafodaLista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Aumento da exposição a ataques cibernéticos;</w:t>
      </w:r>
    </w:p>
    <w:p w14:paraId="0D98CB2D" w14:textId="77777777" w:rsidR="001D7485" w:rsidRDefault="2622994E" w:rsidP="008F0391">
      <w:pPr>
        <w:pStyle w:val="PargrafodaLista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001D7485">
        <w:rPr>
          <w:rFonts w:ascii="Arial" w:eastAsia="Arial" w:hAnsi="Arial" w:cs="Arial"/>
        </w:rPr>
        <w:t>Possível descontinuidade de serviços.</w:t>
      </w:r>
    </w:p>
    <w:p w14:paraId="4C6E1DBF" w14:textId="2DAE2A48" w:rsidR="00E83400" w:rsidRPr="001D7485" w:rsidRDefault="2622994E" w:rsidP="008F0391">
      <w:pPr>
        <w:pStyle w:val="PargrafodaLista"/>
        <w:ind w:left="708"/>
        <w:jc w:val="both"/>
        <w:rPr>
          <w:rFonts w:ascii="Arial" w:eastAsia="Arial" w:hAnsi="Arial" w:cs="Arial"/>
        </w:rPr>
      </w:pPr>
      <w:r w:rsidRPr="001D7485">
        <w:rPr>
          <w:rFonts w:ascii="Arial" w:eastAsia="Arial" w:hAnsi="Arial" w:cs="Arial"/>
        </w:rPr>
        <w:t>A ampliação pelo mesmo fabricante mitiga tais riscos.</w:t>
      </w:r>
    </w:p>
    <w:p w14:paraId="125078DE" w14:textId="77777777" w:rsidR="00E83400" w:rsidRDefault="00E83400" w:rsidP="008F0391">
      <w:pPr>
        <w:pStyle w:val="PargrafodaLista"/>
        <w:ind w:left="1068"/>
        <w:jc w:val="both"/>
        <w:rPr>
          <w:rFonts w:ascii="Arial" w:eastAsia="Arial" w:hAnsi="Arial" w:cs="Arial"/>
        </w:rPr>
      </w:pPr>
    </w:p>
    <w:p w14:paraId="1F2BD966" w14:textId="77777777" w:rsidR="0045174D" w:rsidRDefault="009B0B06" w:rsidP="008F0391">
      <w:pPr>
        <w:pStyle w:val="PargrafodaLista"/>
        <w:numPr>
          <w:ilvl w:val="0"/>
          <w:numId w:val="15"/>
        </w:numPr>
        <w:tabs>
          <w:tab w:val="left" w:pos="284"/>
          <w:tab w:val="left" w:pos="1560"/>
        </w:tabs>
        <w:jc w:val="both"/>
        <w:rPr>
          <w:rFonts w:ascii="Arial" w:eastAsia="Arial" w:hAnsi="Arial" w:cs="Arial"/>
          <w:b/>
          <w:bCs/>
        </w:rPr>
      </w:pPr>
      <w:r w:rsidRPr="008D3381">
        <w:rPr>
          <w:rFonts w:ascii="Arial" w:eastAsia="Arial" w:hAnsi="Arial" w:cs="Arial"/>
          <w:b/>
          <w:bCs/>
        </w:rPr>
        <w:lastRenderedPageBreak/>
        <w:t>JUSTIFICATIVA TÉCNICA PARA</w:t>
      </w:r>
      <w:r w:rsidR="00021D1A" w:rsidRPr="008D3381">
        <w:rPr>
          <w:rFonts w:ascii="Arial" w:eastAsia="Arial" w:hAnsi="Arial" w:cs="Arial"/>
          <w:b/>
          <w:bCs/>
        </w:rPr>
        <w:t xml:space="preserve"> CONTRATAÇÃO </w:t>
      </w:r>
      <w:r w:rsidRPr="008D3381">
        <w:rPr>
          <w:rFonts w:ascii="Arial" w:eastAsia="Arial" w:hAnsi="Arial" w:cs="Arial"/>
          <w:b/>
          <w:bCs/>
        </w:rPr>
        <w:t>D</w:t>
      </w:r>
      <w:r w:rsidR="00021D1A" w:rsidRPr="008D3381">
        <w:rPr>
          <w:rFonts w:ascii="Arial" w:eastAsia="Arial" w:hAnsi="Arial" w:cs="Arial"/>
          <w:b/>
          <w:bCs/>
        </w:rPr>
        <w:t>E</w:t>
      </w:r>
      <w:r w:rsidRPr="008D3381">
        <w:rPr>
          <w:rFonts w:ascii="Arial" w:eastAsia="Arial" w:hAnsi="Arial" w:cs="Arial"/>
          <w:b/>
          <w:bCs/>
        </w:rPr>
        <w:t xml:space="preserve"> MESMO FABRICANTE</w:t>
      </w:r>
    </w:p>
    <w:p w14:paraId="2831B432" w14:textId="2F59A936" w:rsidR="0045174D" w:rsidRPr="0045174D" w:rsidRDefault="2622994E" w:rsidP="0C382A9A">
      <w:pPr>
        <w:pStyle w:val="PargrafodaLista"/>
        <w:numPr>
          <w:ilvl w:val="1"/>
          <w:numId w:val="15"/>
        </w:numPr>
        <w:tabs>
          <w:tab w:val="left" w:pos="284"/>
          <w:tab w:val="left" w:pos="1560"/>
        </w:tabs>
        <w:jc w:val="both"/>
        <w:rPr>
          <w:rFonts w:ascii="Arial" w:eastAsia="Arial" w:hAnsi="Arial" w:cs="Arial"/>
        </w:rPr>
      </w:pPr>
      <w:r w:rsidRPr="0C382A9A">
        <w:rPr>
          <w:rFonts w:ascii="Arial" w:eastAsia="Arial" w:hAnsi="Arial" w:cs="Arial"/>
        </w:rPr>
        <w:t xml:space="preserve">Considerando que o ambiente institucional já opera com soluções de Firewall e EDR do fabricante Check Point, a expansão para a solução SASE (Secure Access Service Edge) do mesmo fabricante mostra-se tecnicamente necessária e </w:t>
      </w:r>
      <w:r w:rsidR="70CACB6E" w:rsidRPr="0C382A9A">
        <w:rPr>
          <w:rFonts w:ascii="Arial" w:eastAsia="Arial" w:hAnsi="Arial" w:cs="Arial"/>
        </w:rPr>
        <w:t xml:space="preserve">justificável. </w:t>
      </w:r>
    </w:p>
    <w:p w14:paraId="1E3216B1" w14:textId="6D38696F" w:rsidR="005978E5" w:rsidRPr="0045174D" w:rsidRDefault="2622994E" w:rsidP="008F0391">
      <w:pPr>
        <w:pStyle w:val="PargrafodaLista"/>
        <w:tabs>
          <w:tab w:val="left" w:pos="284"/>
          <w:tab w:val="left" w:pos="1560"/>
        </w:tabs>
        <w:ind w:left="792"/>
        <w:jc w:val="both"/>
        <w:rPr>
          <w:rFonts w:ascii="Arial" w:eastAsia="Arial" w:hAnsi="Arial" w:cs="Arial"/>
          <w:b/>
          <w:bCs/>
        </w:rPr>
      </w:pPr>
      <w:r w:rsidRPr="0045174D">
        <w:rPr>
          <w:rFonts w:ascii="Arial" w:eastAsia="Arial" w:hAnsi="Arial" w:cs="Arial"/>
        </w:rPr>
        <w:t>A arquitetura SASE é concebida para operar de forma nativamente integrada aos componentes de segurança já implantados, permitindo:</w:t>
      </w:r>
      <w:r w:rsidR="005978E5">
        <w:br/>
      </w:r>
    </w:p>
    <w:p w14:paraId="48445BD6" w14:textId="16AB9B72" w:rsidR="005978E5" w:rsidRPr="00B54877" w:rsidRDefault="0066342F" w:rsidP="008F0391">
      <w:pPr>
        <w:pStyle w:val="PargrafodaLista"/>
        <w:numPr>
          <w:ilvl w:val="0"/>
          <w:numId w:val="3"/>
        </w:num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A</w:t>
      </w:r>
      <w:r w:rsidR="2622994E" w:rsidRPr="72589052">
        <w:rPr>
          <w:rFonts w:ascii="Arial" w:eastAsia="Arial" w:hAnsi="Arial" w:cs="Arial"/>
        </w:rPr>
        <w:t>plicação unificada de políticas de acesso e segurança;</w:t>
      </w:r>
    </w:p>
    <w:p w14:paraId="44F69429" w14:textId="4B9B0E20" w:rsidR="005978E5" w:rsidRPr="00B54877" w:rsidRDefault="0066342F" w:rsidP="008F0391">
      <w:pPr>
        <w:pStyle w:val="PargrafodaLista"/>
        <w:numPr>
          <w:ilvl w:val="0"/>
          <w:numId w:val="3"/>
        </w:num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V</w:t>
      </w:r>
      <w:r w:rsidR="2622994E" w:rsidRPr="72589052">
        <w:rPr>
          <w:rFonts w:ascii="Arial" w:eastAsia="Arial" w:hAnsi="Arial" w:cs="Arial"/>
        </w:rPr>
        <w:t>isibilidade centralizada de usuários, dispositivos e tráfego;</w:t>
      </w:r>
    </w:p>
    <w:p w14:paraId="29FA78DB" w14:textId="77777777" w:rsidR="00D7578C" w:rsidRPr="00D7578C" w:rsidRDefault="0066342F" w:rsidP="008F0391">
      <w:pPr>
        <w:pStyle w:val="PargrafodaLista"/>
        <w:numPr>
          <w:ilvl w:val="0"/>
          <w:numId w:val="3"/>
        </w:num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A</w:t>
      </w:r>
      <w:r w:rsidR="2622994E" w:rsidRPr="72589052">
        <w:rPr>
          <w:rFonts w:ascii="Arial" w:eastAsia="Arial" w:hAnsi="Arial" w:cs="Arial"/>
        </w:rPr>
        <w:t>utenticação contextual e controle de acesso baseado em identidade;</w:t>
      </w:r>
    </w:p>
    <w:p w14:paraId="120518F2" w14:textId="5F71C0B3" w:rsidR="00D7578C" w:rsidRPr="00D7578C" w:rsidRDefault="0066342F" w:rsidP="008F0391">
      <w:pPr>
        <w:pStyle w:val="PargrafodaLista"/>
        <w:numPr>
          <w:ilvl w:val="0"/>
          <w:numId w:val="3"/>
        </w:numPr>
        <w:jc w:val="both"/>
        <w:rPr>
          <w:rFonts w:ascii="Arial" w:eastAsia="Arial" w:hAnsi="Arial" w:cs="Arial"/>
          <w:b/>
          <w:bCs/>
        </w:rPr>
      </w:pPr>
      <w:r w:rsidRPr="00D7578C">
        <w:rPr>
          <w:rFonts w:ascii="Arial" w:eastAsia="Arial" w:hAnsi="Arial" w:cs="Arial"/>
        </w:rPr>
        <w:t>C</w:t>
      </w:r>
      <w:r w:rsidR="2622994E" w:rsidRPr="00D7578C">
        <w:rPr>
          <w:rFonts w:ascii="Arial" w:eastAsia="Arial" w:hAnsi="Arial" w:cs="Arial"/>
        </w:rPr>
        <w:t xml:space="preserve">orrelação automática de eventos de segurança entre rede, nuvem e </w:t>
      </w:r>
      <w:proofErr w:type="spellStart"/>
      <w:r w:rsidR="2622994E" w:rsidRPr="00D7578C">
        <w:rPr>
          <w:rFonts w:ascii="Arial" w:eastAsia="Arial" w:hAnsi="Arial" w:cs="Arial"/>
        </w:rPr>
        <w:t>endpoint</w:t>
      </w:r>
      <w:proofErr w:type="spellEnd"/>
      <w:r w:rsidR="00D7578C" w:rsidRPr="00D7578C">
        <w:rPr>
          <w:rFonts w:ascii="Arial" w:eastAsia="Arial" w:hAnsi="Arial" w:cs="Arial"/>
        </w:rPr>
        <w:t>.</w:t>
      </w:r>
    </w:p>
    <w:p w14:paraId="530D5BC7" w14:textId="3DA22F80" w:rsidR="005978E5" w:rsidRPr="00D7578C" w:rsidRDefault="005978E5" w:rsidP="008F0391">
      <w:pPr>
        <w:pStyle w:val="PargrafodaLista"/>
        <w:ind w:left="708"/>
        <w:jc w:val="both"/>
        <w:rPr>
          <w:rFonts w:ascii="Arial" w:eastAsia="Arial" w:hAnsi="Arial" w:cs="Arial"/>
          <w:b/>
          <w:bCs/>
        </w:rPr>
      </w:pPr>
      <w:r>
        <w:br/>
      </w:r>
      <w:r w:rsidR="2622994E" w:rsidRPr="00D7578C">
        <w:rPr>
          <w:rFonts w:ascii="Arial" w:eastAsia="Arial" w:hAnsi="Arial" w:cs="Arial"/>
        </w:rPr>
        <w:t>A adoção de solução SASE de fabricante distinto acarretaria riscos relevantes, tais como incompatibilidade de integração, aumento de latência operacional, fragmentação de gestão e perda de correlação de inteligência de ameaças, além de elevação do custo total de propriedade.</w:t>
      </w:r>
      <w:r>
        <w:br/>
      </w:r>
      <w:r>
        <w:br/>
      </w:r>
      <w:r w:rsidR="2622994E" w:rsidRPr="00D7578C">
        <w:rPr>
          <w:rFonts w:ascii="Arial" w:eastAsia="Arial" w:hAnsi="Arial" w:cs="Arial"/>
        </w:rPr>
        <w:t>Assim, a expansão da arquitetura de segurança para contemplar a solução SASE do mesmo fabricante constitui medida técnica indispensável, economicamente racional e juridicamente amparada, sendo a alternativa que melhor atende ao interesse público e aos princípios da eficiência, segurança da informação e continuidade administrativa.</w:t>
      </w:r>
      <w:r>
        <w:br/>
      </w:r>
    </w:p>
    <w:p w14:paraId="1C7BDCFD" w14:textId="77777777" w:rsidR="0045174D" w:rsidRPr="0045174D" w:rsidRDefault="00766A29" w:rsidP="008F0391">
      <w:pPr>
        <w:pStyle w:val="PargrafodaLista"/>
        <w:numPr>
          <w:ilvl w:val="0"/>
          <w:numId w:val="12"/>
        </w:numPr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  <w:b/>
          <w:bCs/>
        </w:rPr>
        <w:t>CONCLUSÃO</w:t>
      </w:r>
    </w:p>
    <w:p w14:paraId="405C6A8F" w14:textId="71BBA6D8" w:rsidR="009377FB" w:rsidRDefault="2622994E" w:rsidP="008F0391">
      <w:pPr>
        <w:pStyle w:val="PargrafodaLista"/>
        <w:numPr>
          <w:ilvl w:val="1"/>
          <w:numId w:val="12"/>
        </w:numPr>
        <w:tabs>
          <w:tab w:val="left" w:pos="993"/>
        </w:tabs>
        <w:jc w:val="both"/>
        <w:rPr>
          <w:rFonts w:ascii="Arial" w:eastAsia="Arial" w:hAnsi="Arial" w:cs="Arial"/>
        </w:rPr>
      </w:pPr>
      <w:r w:rsidRPr="72589052">
        <w:rPr>
          <w:rFonts w:ascii="Arial" w:eastAsia="Arial" w:hAnsi="Arial" w:cs="Arial"/>
        </w:rPr>
        <w:t>Diante das análises realizadas, conclui-se que a ampliação da solução de segurança do fabricante Check Point — incluindo firewall, EDR e SASE — constitui a alternativa mais adequada sob os aspectos técnico, operacional</w:t>
      </w:r>
      <w:r w:rsidR="00167801">
        <w:rPr>
          <w:rFonts w:ascii="Arial" w:eastAsia="Arial" w:hAnsi="Arial" w:cs="Arial"/>
        </w:rPr>
        <w:t xml:space="preserve"> e </w:t>
      </w:r>
      <w:r w:rsidRPr="72589052">
        <w:rPr>
          <w:rFonts w:ascii="Arial" w:eastAsia="Arial" w:hAnsi="Arial" w:cs="Arial"/>
        </w:rPr>
        <w:t>econômico.</w:t>
      </w:r>
      <w:r w:rsidR="005978E5">
        <w:br/>
      </w:r>
      <w:r w:rsidRPr="72589052">
        <w:rPr>
          <w:rFonts w:ascii="Arial" w:eastAsia="Arial" w:hAnsi="Arial" w:cs="Arial"/>
        </w:rPr>
        <w:t>A contratação por part number específico do fabricante é necessária para garantir plena compatibilidade tecnológica, integração nativa entre módulos, continuidade operacional e proteção dos investimentos já realizados, não configurando restrição à competitividade, mas sim medida de padronização técnica devidamente fundamentada.</w:t>
      </w:r>
      <w:r w:rsidR="005978E5">
        <w:br/>
      </w:r>
      <w:r w:rsidR="5A939F8F" w:rsidRPr="72589052">
        <w:rPr>
          <w:rFonts w:ascii="Arial" w:eastAsia="Arial" w:hAnsi="Arial" w:cs="Arial"/>
        </w:rPr>
        <w:t xml:space="preserve">Dessa forma, fica demonstrado que a solução proposta atende </w:t>
      </w:r>
      <w:r w:rsidR="5A939F8F" w:rsidRPr="72589052">
        <w:rPr>
          <w:rFonts w:ascii="Arial" w:eastAsia="Arial" w:hAnsi="Arial" w:cs="Arial"/>
        </w:rPr>
        <w:lastRenderedPageBreak/>
        <w:t>plenamente às necessidades institucionais e ao interesse público, estando em conformidade com a legislação vigente.</w:t>
      </w:r>
    </w:p>
    <w:p w14:paraId="62E41D69" w14:textId="77777777" w:rsidR="00923138" w:rsidRPr="00923138" w:rsidRDefault="00923138" w:rsidP="00923138">
      <w:pPr>
        <w:pStyle w:val="PargrafodaLista"/>
        <w:tabs>
          <w:tab w:val="left" w:pos="993"/>
        </w:tabs>
        <w:ind w:left="792"/>
        <w:jc w:val="both"/>
        <w:rPr>
          <w:rFonts w:ascii="Arial" w:eastAsia="Arial" w:hAnsi="Arial" w:cs="Arial"/>
        </w:rPr>
      </w:pPr>
    </w:p>
    <w:p w14:paraId="698AE97A" w14:textId="77777777" w:rsidR="0045174D" w:rsidRPr="0045174D" w:rsidRDefault="00766A29" w:rsidP="008F0391">
      <w:pPr>
        <w:pStyle w:val="PargrafodaLista"/>
        <w:numPr>
          <w:ilvl w:val="0"/>
          <w:numId w:val="12"/>
        </w:numPr>
        <w:spacing w:beforeAutospacing="1" w:afterAutospacing="1" w:line="240" w:lineRule="auto"/>
        <w:jc w:val="both"/>
        <w:rPr>
          <w:rFonts w:ascii="Arial" w:eastAsia="Arial" w:hAnsi="Arial" w:cs="Arial"/>
          <w:lang w:val="pt"/>
        </w:rPr>
      </w:pPr>
      <w:r w:rsidRPr="00766A29">
        <w:rPr>
          <w:rFonts w:ascii="Arial" w:eastAsia="Arial" w:hAnsi="Arial" w:cs="Arial"/>
          <w:b/>
          <w:bCs/>
          <w:lang w:val="pt"/>
        </w:rPr>
        <w:t>LOCAL E PRAZO DE ENTREGA</w:t>
      </w:r>
    </w:p>
    <w:p w14:paraId="00078C4C" w14:textId="57DD8D84" w:rsidR="005978E5" w:rsidRPr="00923138" w:rsidRDefault="6527FFBA" w:rsidP="008F0391">
      <w:pPr>
        <w:pStyle w:val="PargrafodaLista"/>
        <w:numPr>
          <w:ilvl w:val="1"/>
          <w:numId w:val="12"/>
        </w:numPr>
        <w:tabs>
          <w:tab w:val="left" w:pos="993"/>
        </w:tabs>
        <w:spacing w:beforeAutospacing="1" w:afterAutospacing="1" w:line="240" w:lineRule="auto"/>
        <w:jc w:val="both"/>
        <w:rPr>
          <w:rFonts w:ascii="Arial" w:eastAsia="Arial" w:hAnsi="Arial" w:cs="Arial"/>
          <w:lang w:val="pt"/>
        </w:rPr>
      </w:pPr>
      <w:r w:rsidRPr="0045174D">
        <w:rPr>
          <w:rFonts w:ascii="Arial" w:eastAsia="Arial" w:hAnsi="Arial" w:cs="Arial"/>
          <w:lang w:val="pt"/>
        </w:rPr>
        <w:t>A contratada terá prazo de 30 dias corridos para a entrega da solução</w:t>
      </w:r>
      <w:r w:rsidR="2C51D4DC" w:rsidRPr="0045174D">
        <w:rPr>
          <w:rFonts w:ascii="Arial" w:eastAsia="Arial" w:hAnsi="Arial" w:cs="Arial"/>
          <w:lang w:val="pt"/>
        </w:rPr>
        <w:t xml:space="preserve"> </w:t>
      </w:r>
      <w:r w:rsidR="2C51D4DC" w:rsidRPr="0045174D">
        <w:rPr>
          <w:rFonts w:ascii="Arial" w:eastAsia="Arial" w:hAnsi="Arial" w:cs="Arial"/>
          <w:color w:val="000000" w:themeColor="text1"/>
        </w:rPr>
        <w:t>a serem disponibilizadas ao Comitê Paralímpico Brasileiro (CPB), localizado na cidade de São Paulo – SP, Rodovia dos Imigrantes, KM 11,5, CEP 04.329-000.</w:t>
      </w:r>
    </w:p>
    <w:p w14:paraId="6838F54D" w14:textId="77777777" w:rsidR="00923138" w:rsidRPr="00923138" w:rsidRDefault="00923138" w:rsidP="00923138">
      <w:pPr>
        <w:pStyle w:val="PargrafodaLista"/>
        <w:tabs>
          <w:tab w:val="left" w:pos="993"/>
        </w:tabs>
        <w:spacing w:beforeAutospacing="1" w:afterAutospacing="1" w:line="240" w:lineRule="auto"/>
        <w:ind w:left="792"/>
        <w:jc w:val="both"/>
        <w:rPr>
          <w:rFonts w:ascii="Arial" w:eastAsia="Arial" w:hAnsi="Arial" w:cs="Arial"/>
          <w:lang w:val="pt"/>
        </w:rPr>
      </w:pPr>
    </w:p>
    <w:p w14:paraId="16144643" w14:textId="729AD74E" w:rsidR="00923138" w:rsidRPr="0045174D" w:rsidRDefault="00923138" w:rsidP="00923138">
      <w:pPr>
        <w:pStyle w:val="PargrafodaLista"/>
        <w:numPr>
          <w:ilvl w:val="0"/>
          <w:numId w:val="12"/>
        </w:numPr>
        <w:spacing w:beforeAutospacing="1" w:afterAutospacing="1" w:line="240" w:lineRule="auto"/>
        <w:jc w:val="both"/>
        <w:rPr>
          <w:rFonts w:ascii="Arial" w:eastAsia="Arial" w:hAnsi="Arial" w:cs="Arial"/>
          <w:lang w:val="pt"/>
        </w:rPr>
      </w:pPr>
      <w:r>
        <w:rPr>
          <w:rFonts w:ascii="Arial" w:eastAsia="Arial" w:hAnsi="Arial" w:cs="Arial"/>
          <w:b/>
          <w:bCs/>
          <w:lang w:val="pt"/>
        </w:rPr>
        <w:t>DO VALOR ESTIMADO DA LICITAÇÃO</w:t>
      </w:r>
    </w:p>
    <w:p w14:paraId="6D45B0A6" w14:textId="78DB7648" w:rsidR="005978E5" w:rsidRPr="00923138" w:rsidRDefault="00923138" w:rsidP="00923138">
      <w:pPr>
        <w:pStyle w:val="PargrafodaLista"/>
        <w:numPr>
          <w:ilvl w:val="1"/>
          <w:numId w:val="12"/>
        </w:numPr>
        <w:tabs>
          <w:tab w:val="left" w:pos="993"/>
        </w:tabs>
        <w:spacing w:beforeAutospacing="1" w:afterAutospacing="1" w:line="240" w:lineRule="auto"/>
        <w:jc w:val="both"/>
        <w:rPr>
          <w:rFonts w:ascii="Arial" w:eastAsia="Arial" w:hAnsi="Arial" w:cs="Arial"/>
          <w:lang w:val="pt"/>
        </w:rPr>
      </w:pPr>
      <w:r w:rsidRPr="00923138">
        <w:rPr>
          <w:rFonts w:ascii="Arial" w:eastAsia="Arial" w:hAnsi="Arial" w:cs="Arial"/>
          <w:lang w:val="pt"/>
        </w:rPr>
        <w:t>O orçamento estimado da presente contratação será de R$ 2.991.186,00 (dois milhões novecentos e noventa e um mil cento e oitenta e seis reais).</w:t>
      </w:r>
    </w:p>
    <w:p w14:paraId="1C240E81" w14:textId="77777777" w:rsidR="00AC1284" w:rsidRPr="00B54877" w:rsidRDefault="00AC1284" w:rsidP="008F0391">
      <w:pPr>
        <w:tabs>
          <w:tab w:val="left" w:pos="2997"/>
        </w:tabs>
        <w:jc w:val="both"/>
        <w:rPr>
          <w:rFonts w:ascii="Arial" w:eastAsia="Arial" w:hAnsi="Arial" w:cs="Arial"/>
        </w:rPr>
      </w:pPr>
    </w:p>
    <w:p w14:paraId="73854711" w14:textId="728ED8C0" w:rsidR="005978E5" w:rsidRDefault="00766A29" w:rsidP="008F0391">
      <w:pPr>
        <w:pStyle w:val="PargrafodaLista"/>
        <w:numPr>
          <w:ilvl w:val="0"/>
          <w:numId w:val="12"/>
        </w:numPr>
        <w:spacing w:before="62" w:after="0"/>
        <w:jc w:val="both"/>
        <w:rPr>
          <w:rFonts w:ascii="Arial" w:eastAsia="Arial" w:hAnsi="Arial" w:cs="Arial"/>
          <w:b/>
          <w:bCs/>
          <w:lang w:val="pt"/>
        </w:rPr>
      </w:pPr>
      <w:r w:rsidRPr="72589052">
        <w:rPr>
          <w:rFonts w:ascii="Arial" w:eastAsia="Arial" w:hAnsi="Arial" w:cs="Arial"/>
          <w:b/>
          <w:bCs/>
          <w:lang w:val="pt"/>
        </w:rPr>
        <w:t>RESPONSÁVEL</w:t>
      </w:r>
    </w:p>
    <w:p w14:paraId="66A275BD" w14:textId="77777777" w:rsidR="00766A29" w:rsidRPr="00B54877" w:rsidRDefault="00766A29" w:rsidP="008F0391">
      <w:pPr>
        <w:pStyle w:val="PargrafodaLista"/>
        <w:spacing w:before="62" w:after="0"/>
        <w:ind w:left="360"/>
        <w:jc w:val="both"/>
        <w:rPr>
          <w:rFonts w:ascii="Arial" w:eastAsia="Arial" w:hAnsi="Arial" w:cs="Arial"/>
          <w:b/>
          <w:bCs/>
          <w:lang w:val="pt"/>
        </w:rPr>
      </w:pPr>
    </w:p>
    <w:p w14:paraId="70296FB3" w14:textId="320C3AF4" w:rsidR="005978E5" w:rsidRPr="00766A29" w:rsidRDefault="00766A29" w:rsidP="008F0391">
      <w:pPr>
        <w:spacing w:after="0"/>
        <w:ind w:left="14"/>
        <w:jc w:val="center"/>
        <w:rPr>
          <w:rFonts w:ascii="Arial" w:eastAsia="Arial" w:hAnsi="Arial" w:cs="Arial"/>
          <w:lang w:val="pt"/>
        </w:rPr>
      </w:pPr>
      <w:r w:rsidRPr="00766A29">
        <w:rPr>
          <w:rFonts w:ascii="Arial" w:eastAsia="Arial" w:hAnsi="Arial" w:cs="Arial"/>
          <w:lang w:val="pt"/>
        </w:rPr>
        <w:t>Eduardo Domingos Pereira De Jesus</w:t>
      </w:r>
    </w:p>
    <w:p w14:paraId="6E5509C5" w14:textId="3694CA7E" w:rsidR="005978E5" w:rsidRPr="00B54877" w:rsidRDefault="2BDAFFE7" w:rsidP="008F0391">
      <w:pPr>
        <w:spacing w:after="0"/>
        <w:ind w:left="14"/>
        <w:jc w:val="center"/>
        <w:rPr>
          <w:rFonts w:ascii="Arial" w:eastAsia="Arial" w:hAnsi="Arial" w:cs="Arial"/>
          <w:lang w:val="pt"/>
        </w:rPr>
      </w:pPr>
      <w:r w:rsidRPr="72589052">
        <w:rPr>
          <w:rFonts w:ascii="Arial" w:eastAsia="Arial" w:hAnsi="Arial" w:cs="Arial"/>
          <w:lang w:val="pt"/>
        </w:rPr>
        <w:t>Departamento da Tecnologia da Informação</w:t>
      </w:r>
    </w:p>
    <w:p w14:paraId="12B8F2FF" w14:textId="66B67177" w:rsidR="005978E5" w:rsidRPr="00B54877" w:rsidRDefault="2BDAFFE7" w:rsidP="008F0391">
      <w:pPr>
        <w:spacing w:after="0"/>
        <w:ind w:left="14"/>
        <w:jc w:val="center"/>
        <w:rPr>
          <w:rFonts w:ascii="Arial" w:eastAsia="Arial" w:hAnsi="Arial" w:cs="Arial"/>
          <w:lang w:val="pt"/>
        </w:rPr>
      </w:pPr>
      <w:r w:rsidRPr="72589052">
        <w:rPr>
          <w:rFonts w:ascii="Arial" w:eastAsia="Arial" w:hAnsi="Arial" w:cs="Arial"/>
          <w:lang w:val="pt"/>
        </w:rPr>
        <w:t>Comitê Paralímpico Brasileiro</w:t>
      </w:r>
    </w:p>
    <w:p w14:paraId="495DAFA4" w14:textId="493179A1" w:rsidR="005978E5" w:rsidRPr="00B54877" w:rsidRDefault="005978E5" w:rsidP="008F0391">
      <w:pPr>
        <w:jc w:val="both"/>
        <w:rPr>
          <w:rFonts w:ascii="Arial" w:eastAsia="Arial" w:hAnsi="Arial" w:cs="Arial"/>
        </w:rPr>
      </w:pPr>
    </w:p>
    <w:sectPr w:rsidR="005978E5" w:rsidRPr="00B54877" w:rsidSect="006E4BBF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928" w:right="1701" w:bottom="1985" w:left="1701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19FE" w14:textId="77777777" w:rsidR="00346D3A" w:rsidRDefault="00346D3A" w:rsidP="0042610F">
      <w:pPr>
        <w:spacing w:after="0" w:line="240" w:lineRule="auto"/>
      </w:pPr>
      <w:r>
        <w:separator/>
      </w:r>
    </w:p>
  </w:endnote>
  <w:endnote w:type="continuationSeparator" w:id="0">
    <w:p w14:paraId="569AB97E" w14:textId="77777777" w:rsidR="00346D3A" w:rsidRDefault="00346D3A" w:rsidP="0042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A8FB" w14:textId="043681D3" w:rsidR="00EA39F8" w:rsidRDefault="00EA39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2836500" w14:paraId="3CA39755" w14:textId="77777777" w:rsidTr="52836500">
      <w:trPr>
        <w:trHeight w:val="300"/>
      </w:trPr>
      <w:tc>
        <w:tcPr>
          <w:tcW w:w="2830" w:type="dxa"/>
        </w:tcPr>
        <w:p w14:paraId="7BDC3A40" w14:textId="6B73DAE8" w:rsidR="52836500" w:rsidRDefault="52836500" w:rsidP="52836500">
          <w:pPr>
            <w:pStyle w:val="Cabealho"/>
            <w:ind w:left="-115"/>
          </w:pPr>
        </w:p>
      </w:tc>
      <w:tc>
        <w:tcPr>
          <w:tcW w:w="2830" w:type="dxa"/>
        </w:tcPr>
        <w:p w14:paraId="4B31800C" w14:textId="760D2C2C" w:rsidR="52836500" w:rsidRDefault="52836500" w:rsidP="52836500">
          <w:pPr>
            <w:pStyle w:val="Cabealho"/>
            <w:jc w:val="center"/>
          </w:pPr>
        </w:p>
      </w:tc>
      <w:tc>
        <w:tcPr>
          <w:tcW w:w="2830" w:type="dxa"/>
        </w:tcPr>
        <w:p w14:paraId="41874E2B" w14:textId="40E73E47" w:rsidR="52836500" w:rsidRDefault="52836500" w:rsidP="52836500">
          <w:pPr>
            <w:pStyle w:val="Cabealho"/>
            <w:ind w:right="-115"/>
            <w:jc w:val="right"/>
          </w:pPr>
        </w:p>
      </w:tc>
    </w:tr>
  </w:tbl>
  <w:p w14:paraId="6BF75695" w14:textId="6FB16BCB" w:rsidR="52836500" w:rsidRDefault="52836500" w:rsidP="5283650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A5B2" w14:textId="1310246E" w:rsidR="00EA39F8" w:rsidRDefault="00EA39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418BF" w14:textId="77777777" w:rsidR="00346D3A" w:rsidRDefault="00346D3A" w:rsidP="0042610F">
      <w:pPr>
        <w:spacing w:after="0" w:line="240" w:lineRule="auto"/>
      </w:pPr>
      <w:r>
        <w:separator/>
      </w:r>
    </w:p>
  </w:footnote>
  <w:footnote w:type="continuationSeparator" w:id="0">
    <w:p w14:paraId="720B91F4" w14:textId="77777777" w:rsidR="00346D3A" w:rsidRDefault="00346D3A" w:rsidP="0042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387F" w14:textId="28240602" w:rsidR="0042610F" w:rsidRDefault="00906E2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CAFE82" wp14:editId="270C679D">
          <wp:simplePos x="0" y="0"/>
          <wp:positionH relativeFrom="column">
            <wp:posOffset>-1085850</wp:posOffset>
          </wp:positionH>
          <wp:positionV relativeFrom="paragraph">
            <wp:posOffset>-1123950</wp:posOffset>
          </wp:positionV>
          <wp:extent cx="7552705" cy="10670098"/>
          <wp:effectExtent l="0" t="0" r="0" b="0"/>
          <wp:wrapNone/>
          <wp:docPr id="2882307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230724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5" cy="10670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C13"/>
    <w:multiLevelType w:val="hybridMultilevel"/>
    <w:tmpl w:val="AF48CD9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AE90E"/>
    <w:multiLevelType w:val="hybridMultilevel"/>
    <w:tmpl w:val="3D426470"/>
    <w:lvl w:ilvl="0" w:tplc="80662C2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685C8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0468B5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4360E6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DE5DB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170084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C64EF8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D20C78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A52BC5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C2EF2"/>
    <w:multiLevelType w:val="hybridMultilevel"/>
    <w:tmpl w:val="4D426B74"/>
    <w:lvl w:ilvl="0" w:tplc="B5FE4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C90D59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4EA816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B7C39A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372F5F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D10A91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C0530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8BEF9D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BD23C4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E67FC5"/>
    <w:multiLevelType w:val="multilevel"/>
    <w:tmpl w:val="4E5A5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D45985"/>
    <w:multiLevelType w:val="hybridMultilevel"/>
    <w:tmpl w:val="498A9458"/>
    <w:lvl w:ilvl="0" w:tplc="A0DC92F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B40DB5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1FE6E9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FF0848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9EF84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134D32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9C049A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A2C30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19633D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5B657CA"/>
    <w:multiLevelType w:val="multilevel"/>
    <w:tmpl w:val="D10A18A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6D259F8"/>
    <w:multiLevelType w:val="multilevel"/>
    <w:tmpl w:val="27DEFB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5A027E"/>
    <w:multiLevelType w:val="hybridMultilevel"/>
    <w:tmpl w:val="94C6E09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BB6802C"/>
    <w:multiLevelType w:val="hybridMultilevel"/>
    <w:tmpl w:val="4CB8982E"/>
    <w:lvl w:ilvl="0" w:tplc="B784BDB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7504B5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8BC951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5BC08F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6CC934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B601D7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08A87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DFAD35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278B17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BF52860"/>
    <w:multiLevelType w:val="multilevel"/>
    <w:tmpl w:val="4E5A5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0307951"/>
    <w:multiLevelType w:val="multilevel"/>
    <w:tmpl w:val="80EA1F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A894DE9"/>
    <w:multiLevelType w:val="hybridMultilevel"/>
    <w:tmpl w:val="1E121078"/>
    <w:lvl w:ilvl="0" w:tplc="2424F07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CA8795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BE82A4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76E148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C6C7FB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AE804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D50BAC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698172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8718151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E52D098"/>
    <w:multiLevelType w:val="hybridMultilevel"/>
    <w:tmpl w:val="8CBEE22C"/>
    <w:lvl w:ilvl="0" w:tplc="4F2CB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88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48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E0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CF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7AA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2A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4E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A8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23FEB"/>
    <w:multiLevelType w:val="hybridMultilevel"/>
    <w:tmpl w:val="A2E2657C"/>
    <w:lvl w:ilvl="0" w:tplc="A9F6F21C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D9AAD6F2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8FA884D6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7CD212B4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C4DA8502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1728BCFC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9942283A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7B7E2C9E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3064E7F0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7DBC5ACA"/>
    <w:multiLevelType w:val="multilevel"/>
    <w:tmpl w:val="4E5A5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49713677">
    <w:abstractNumId w:val="1"/>
  </w:num>
  <w:num w:numId="2" w16cid:durableId="1472015151">
    <w:abstractNumId w:val="11"/>
  </w:num>
  <w:num w:numId="3" w16cid:durableId="684746442">
    <w:abstractNumId w:val="13"/>
  </w:num>
  <w:num w:numId="4" w16cid:durableId="1962297725">
    <w:abstractNumId w:val="2"/>
  </w:num>
  <w:num w:numId="5" w16cid:durableId="830873394">
    <w:abstractNumId w:val="4"/>
  </w:num>
  <w:num w:numId="6" w16cid:durableId="597566866">
    <w:abstractNumId w:val="8"/>
  </w:num>
  <w:num w:numId="7" w16cid:durableId="1564876019">
    <w:abstractNumId w:val="12"/>
  </w:num>
  <w:num w:numId="8" w16cid:durableId="1200440061">
    <w:abstractNumId w:val="6"/>
  </w:num>
  <w:num w:numId="9" w16cid:durableId="795371554">
    <w:abstractNumId w:val="7"/>
  </w:num>
  <w:num w:numId="10" w16cid:durableId="471026299">
    <w:abstractNumId w:val="0"/>
  </w:num>
  <w:num w:numId="11" w16cid:durableId="1333336520">
    <w:abstractNumId w:val="9"/>
  </w:num>
  <w:num w:numId="12" w16cid:durableId="816922172">
    <w:abstractNumId w:val="5"/>
  </w:num>
  <w:num w:numId="13" w16cid:durableId="469130959">
    <w:abstractNumId w:val="14"/>
  </w:num>
  <w:num w:numId="14" w16cid:durableId="1948387975">
    <w:abstractNumId w:val="3"/>
  </w:num>
  <w:num w:numId="15" w16cid:durableId="1003643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10F"/>
    <w:rsid w:val="000147D7"/>
    <w:rsid w:val="000178B4"/>
    <w:rsid w:val="00021D1A"/>
    <w:rsid w:val="00023879"/>
    <w:rsid w:val="00031BA3"/>
    <w:rsid w:val="00035BF1"/>
    <w:rsid w:val="00041974"/>
    <w:rsid w:val="00042243"/>
    <w:rsid w:val="00043A58"/>
    <w:rsid w:val="00047668"/>
    <w:rsid w:val="00097AB5"/>
    <w:rsid w:val="000A5FE8"/>
    <w:rsid w:val="000D2765"/>
    <w:rsid w:val="000D4433"/>
    <w:rsid w:val="000F1262"/>
    <w:rsid w:val="000F2DE3"/>
    <w:rsid w:val="000F796B"/>
    <w:rsid w:val="0012199D"/>
    <w:rsid w:val="00140C6C"/>
    <w:rsid w:val="00142D20"/>
    <w:rsid w:val="00167801"/>
    <w:rsid w:val="00167EBB"/>
    <w:rsid w:val="00184362"/>
    <w:rsid w:val="001A5D7E"/>
    <w:rsid w:val="001B5374"/>
    <w:rsid w:val="001C4C58"/>
    <w:rsid w:val="001D5113"/>
    <w:rsid w:val="001D52A1"/>
    <w:rsid w:val="001D7485"/>
    <w:rsid w:val="001E0109"/>
    <w:rsid w:val="001E3522"/>
    <w:rsid w:val="001F375A"/>
    <w:rsid w:val="001F4CFC"/>
    <w:rsid w:val="00205953"/>
    <w:rsid w:val="00211394"/>
    <w:rsid w:val="002251FD"/>
    <w:rsid w:val="0023411A"/>
    <w:rsid w:val="00235556"/>
    <w:rsid w:val="00254D24"/>
    <w:rsid w:val="00272388"/>
    <w:rsid w:val="00277C8B"/>
    <w:rsid w:val="002A5146"/>
    <w:rsid w:val="002A7C68"/>
    <w:rsid w:val="002B0F74"/>
    <w:rsid w:val="002D6BE1"/>
    <w:rsid w:val="002F232D"/>
    <w:rsid w:val="003003CF"/>
    <w:rsid w:val="00316E21"/>
    <w:rsid w:val="0032777F"/>
    <w:rsid w:val="00336506"/>
    <w:rsid w:val="00337171"/>
    <w:rsid w:val="00346D3A"/>
    <w:rsid w:val="00351CE0"/>
    <w:rsid w:val="00355F75"/>
    <w:rsid w:val="00381497"/>
    <w:rsid w:val="003855E6"/>
    <w:rsid w:val="00392402"/>
    <w:rsid w:val="003A0327"/>
    <w:rsid w:val="003A32A6"/>
    <w:rsid w:val="003A4ABC"/>
    <w:rsid w:val="003B759A"/>
    <w:rsid w:val="003C31C5"/>
    <w:rsid w:val="003C5B99"/>
    <w:rsid w:val="00406F85"/>
    <w:rsid w:val="00412C1A"/>
    <w:rsid w:val="0042610F"/>
    <w:rsid w:val="00433A5B"/>
    <w:rsid w:val="00440897"/>
    <w:rsid w:val="0045174D"/>
    <w:rsid w:val="004545DC"/>
    <w:rsid w:val="00483423"/>
    <w:rsid w:val="00485236"/>
    <w:rsid w:val="00494C1E"/>
    <w:rsid w:val="004C550B"/>
    <w:rsid w:val="004C61DD"/>
    <w:rsid w:val="004D1F26"/>
    <w:rsid w:val="004D3F75"/>
    <w:rsid w:val="004E23B7"/>
    <w:rsid w:val="005065BD"/>
    <w:rsid w:val="005100EB"/>
    <w:rsid w:val="00520D03"/>
    <w:rsid w:val="00520DF1"/>
    <w:rsid w:val="005369F2"/>
    <w:rsid w:val="005416A2"/>
    <w:rsid w:val="00544B13"/>
    <w:rsid w:val="005579B9"/>
    <w:rsid w:val="00561520"/>
    <w:rsid w:val="00573EBA"/>
    <w:rsid w:val="00590C52"/>
    <w:rsid w:val="00595C21"/>
    <w:rsid w:val="0059659E"/>
    <w:rsid w:val="005978E5"/>
    <w:rsid w:val="005C6AF5"/>
    <w:rsid w:val="005E05E3"/>
    <w:rsid w:val="00604D33"/>
    <w:rsid w:val="006109C2"/>
    <w:rsid w:val="00610F13"/>
    <w:rsid w:val="0066342F"/>
    <w:rsid w:val="00680B32"/>
    <w:rsid w:val="006D5C5A"/>
    <w:rsid w:val="006E4BBF"/>
    <w:rsid w:val="007023C5"/>
    <w:rsid w:val="00704C3F"/>
    <w:rsid w:val="00705564"/>
    <w:rsid w:val="007200C5"/>
    <w:rsid w:val="00743258"/>
    <w:rsid w:val="00766A29"/>
    <w:rsid w:val="00772F1D"/>
    <w:rsid w:val="007C6C6B"/>
    <w:rsid w:val="007D69BF"/>
    <w:rsid w:val="007E27CC"/>
    <w:rsid w:val="007F46C8"/>
    <w:rsid w:val="0081027D"/>
    <w:rsid w:val="0082297F"/>
    <w:rsid w:val="0082351B"/>
    <w:rsid w:val="00836672"/>
    <w:rsid w:val="0084302E"/>
    <w:rsid w:val="00855CE3"/>
    <w:rsid w:val="008575F7"/>
    <w:rsid w:val="0086534A"/>
    <w:rsid w:val="00877DFA"/>
    <w:rsid w:val="008C6BB8"/>
    <w:rsid w:val="008D1697"/>
    <w:rsid w:val="008D3381"/>
    <w:rsid w:val="008D585F"/>
    <w:rsid w:val="008E057E"/>
    <w:rsid w:val="008F0391"/>
    <w:rsid w:val="008F7B8C"/>
    <w:rsid w:val="00901A80"/>
    <w:rsid w:val="0090345E"/>
    <w:rsid w:val="00904498"/>
    <w:rsid w:val="00906960"/>
    <w:rsid w:val="00906E21"/>
    <w:rsid w:val="009075B1"/>
    <w:rsid w:val="00916254"/>
    <w:rsid w:val="0092076D"/>
    <w:rsid w:val="00923138"/>
    <w:rsid w:val="009248C0"/>
    <w:rsid w:val="009377FB"/>
    <w:rsid w:val="00942837"/>
    <w:rsid w:val="00947465"/>
    <w:rsid w:val="009515B0"/>
    <w:rsid w:val="00955E99"/>
    <w:rsid w:val="00956CBF"/>
    <w:rsid w:val="00961752"/>
    <w:rsid w:val="0097182A"/>
    <w:rsid w:val="00992842"/>
    <w:rsid w:val="0099287D"/>
    <w:rsid w:val="00993830"/>
    <w:rsid w:val="009B0077"/>
    <w:rsid w:val="009B0B06"/>
    <w:rsid w:val="009B0F65"/>
    <w:rsid w:val="009B7B35"/>
    <w:rsid w:val="009C25FA"/>
    <w:rsid w:val="009D37C1"/>
    <w:rsid w:val="009D3A97"/>
    <w:rsid w:val="009F5F25"/>
    <w:rsid w:val="00A22FF7"/>
    <w:rsid w:val="00A259CB"/>
    <w:rsid w:val="00A60A19"/>
    <w:rsid w:val="00A645FC"/>
    <w:rsid w:val="00A655F8"/>
    <w:rsid w:val="00A929E2"/>
    <w:rsid w:val="00A972F1"/>
    <w:rsid w:val="00AB6B27"/>
    <w:rsid w:val="00AC1284"/>
    <w:rsid w:val="00AF0B22"/>
    <w:rsid w:val="00AF3346"/>
    <w:rsid w:val="00B0176C"/>
    <w:rsid w:val="00B15228"/>
    <w:rsid w:val="00B170BA"/>
    <w:rsid w:val="00B249CC"/>
    <w:rsid w:val="00B3E28C"/>
    <w:rsid w:val="00B46EF6"/>
    <w:rsid w:val="00B52CC1"/>
    <w:rsid w:val="00B54877"/>
    <w:rsid w:val="00B701BD"/>
    <w:rsid w:val="00B8602A"/>
    <w:rsid w:val="00B954C3"/>
    <w:rsid w:val="00BB4BBA"/>
    <w:rsid w:val="00BC6903"/>
    <w:rsid w:val="00BF3FDC"/>
    <w:rsid w:val="00BF666E"/>
    <w:rsid w:val="00C0262E"/>
    <w:rsid w:val="00C058BF"/>
    <w:rsid w:val="00C13DE6"/>
    <w:rsid w:val="00C26D7B"/>
    <w:rsid w:val="00C41FFA"/>
    <w:rsid w:val="00C81A8B"/>
    <w:rsid w:val="00C821ED"/>
    <w:rsid w:val="00CB0699"/>
    <w:rsid w:val="00CC5AD8"/>
    <w:rsid w:val="00D05F4B"/>
    <w:rsid w:val="00D27CEF"/>
    <w:rsid w:val="00D37E1D"/>
    <w:rsid w:val="00D65587"/>
    <w:rsid w:val="00D70087"/>
    <w:rsid w:val="00D7049F"/>
    <w:rsid w:val="00D7578C"/>
    <w:rsid w:val="00D867FA"/>
    <w:rsid w:val="00D91A6D"/>
    <w:rsid w:val="00D92F6E"/>
    <w:rsid w:val="00DA199B"/>
    <w:rsid w:val="00DA3703"/>
    <w:rsid w:val="00DA420F"/>
    <w:rsid w:val="00DB7348"/>
    <w:rsid w:val="00DB738E"/>
    <w:rsid w:val="00DB761F"/>
    <w:rsid w:val="00DD1E2D"/>
    <w:rsid w:val="00DD4F01"/>
    <w:rsid w:val="00E10983"/>
    <w:rsid w:val="00E15A3D"/>
    <w:rsid w:val="00E20BFA"/>
    <w:rsid w:val="00E45D68"/>
    <w:rsid w:val="00E66CB2"/>
    <w:rsid w:val="00E83400"/>
    <w:rsid w:val="00E87F24"/>
    <w:rsid w:val="00E92476"/>
    <w:rsid w:val="00EA0375"/>
    <w:rsid w:val="00EA23F3"/>
    <w:rsid w:val="00EA39F8"/>
    <w:rsid w:val="00EC2B5F"/>
    <w:rsid w:val="00EC6AD9"/>
    <w:rsid w:val="00ED5E98"/>
    <w:rsid w:val="00EF5948"/>
    <w:rsid w:val="00F02F6E"/>
    <w:rsid w:val="00F0566B"/>
    <w:rsid w:val="00F21A39"/>
    <w:rsid w:val="00F30F3B"/>
    <w:rsid w:val="00F3333C"/>
    <w:rsid w:val="00F47906"/>
    <w:rsid w:val="00F55D59"/>
    <w:rsid w:val="00F930AD"/>
    <w:rsid w:val="00FA4919"/>
    <w:rsid w:val="00FC2B98"/>
    <w:rsid w:val="00FD35D6"/>
    <w:rsid w:val="00FD68FD"/>
    <w:rsid w:val="02CEE1F1"/>
    <w:rsid w:val="041B061F"/>
    <w:rsid w:val="044FACA2"/>
    <w:rsid w:val="05A1D032"/>
    <w:rsid w:val="0649F568"/>
    <w:rsid w:val="07025650"/>
    <w:rsid w:val="079F85A5"/>
    <w:rsid w:val="08B6D535"/>
    <w:rsid w:val="099D0BFF"/>
    <w:rsid w:val="09EB81F4"/>
    <w:rsid w:val="0C31BCEE"/>
    <w:rsid w:val="0C382A9A"/>
    <w:rsid w:val="0DA5A3CC"/>
    <w:rsid w:val="0E741AE2"/>
    <w:rsid w:val="10D35637"/>
    <w:rsid w:val="11BB9A70"/>
    <w:rsid w:val="11E3F978"/>
    <w:rsid w:val="122F0DCB"/>
    <w:rsid w:val="13C8F584"/>
    <w:rsid w:val="15687814"/>
    <w:rsid w:val="1602C7AB"/>
    <w:rsid w:val="164F87F3"/>
    <w:rsid w:val="16843B1F"/>
    <w:rsid w:val="1A08FADE"/>
    <w:rsid w:val="1CFE09F9"/>
    <w:rsid w:val="1D014C8C"/>
    <w:rsid w:val="1FFAFC30"/>
    <w:rsid w:val="20DF6D81"/>
    <w:rsid w:val="21047EED"/>
    <w:rsid w:val="222598D8"/>
    <w:rsid w:val="236AE494"/>
    <w:rsid w:val="238ED025"/>
    <w:rsid w:val="242C220B"/>
    <w:rsid w:val="24C37B7E"/>
    <w:rsid w:val="2622994E"/>
    <w:rsid w:val="2914263C"/>
    <w:rsid w:val="2B5AC478"/>
    <w:rsid w:val="2B7B76BC"/>
    <w:rsid w:val="2BDAFFE7"/>
    <w:rsid w:val="2BF55E08"/>
    <w:rsid w:val="2C25F494"/>
    <w:rsid w:val="2C51D4DC"/>
    <w:rsid w:val="2C7A348B"/>
    <w:rsid w:val="2C7EBF4A"/>
    <w:rsid w:val="2C8FB8AD"/>
    <w:rsid w:val="2E7AA24B"/>
    <w:rsid w:val="2F5DAC7E"/>
    <w:rsid w:val="30A6DE45"/>
    <w:rsid w:val="30AA7D61"/>
    <w:rsid w:val="320FBCCA"/>
    <w:rsid w:val="32DA6EAA"/>
    <w:rsid w:val="333A0C1D"/>
    <w:rsid w:val="3390F4AA"/>
    <w:rsid w:val="358FB1FF"/>
    <w:rsid w:val="375977EB"/>
    <w:rsid w:val="380FEEB5"/>
    <w:rsid w:val="38DEBF52"/>
    <w:rsid w:val="396C0075"/>
    <w:rsid w:val="3B96EE65"/>
    <w:rsid w:val="3C8D71E5"/>
    <w:rsid w:val="3F43C553"/>
    <w:rsid w:val="3FAC3608"/>
    <w:rsid w:val="404CDCAF"/>
    <w:rsid w:val="41893208"/>
    <w:rsid w:val="42DD92D7"/>
    <w:rsid w:val="439078AA"/>
    <w:rsid w:val="43AD9215"/>
    <w:rsid w:val="43AEB2B0"/>
    <w:rsid w:val="448316B2"/>
    <w:rsid w:val="4562D9D7"/>
    <w:rsid w:val="46653ED4"/>
    <w:rsid w:val="467D7165"/>
    <w:rsid w:val="46C73211"/>
    <w:rsid w:val="46FC1E44"/>
    <w:rsid w:val="4A0C6D60"/>
    <w:rsid w:val="4B704D4E"/>
    <w:rsid w:val="4E8C2CF2"/>
    <w:rsid w:val="513E2A45"/>
    <w:rsid w:val="52836500"/>
    <w:rsid w:val="54212C50"/>
    <w:rsid w:val="5778B2E4"/>
    <w:rsid w:val="57A7C52D"/>
    <w:rsid w:val="5932AB83"/>
    <w:rsid w:val="59A27FE7"/>
    <w:rsid w:val="5A939F8F"/>
    <w:rsid w:val="5E8702AA"/>
    <w:rsid w:val="5FC611A5"/>
    <w:rsid w:val="61A903C7"/>
    <w:rsid w:val="6434A4D5"/>
    <w:rsid w:val="6527FFBA"/>
    <w:rsid w:val="6850627E"/>
    <w:rsid w:val="6A202544"/>
    <w:rsid w:val="6B70AC40"/>
    <w:rsid w:val="6C04C552"/>
    <w:rsid w:val="6E9F8885"/>
    <w:rsid w:val="6F4150C4"/>
    <w:rsid w:val="6F85AF4A"/>
    <w:rsid w:val="6F9D0467"/>
    <w:rsid w:val="7010D723"/>
    <w:rsid w:val="7084D362"/>
    <w:rsid w:val="70CACB6E"/>
    <w:rsid w:val="72589052"/>
    <w:rsid w:val="726AC71A"/>
    <w:rsid w:val="72F18DA8"/>
    <w:rsid w:val="73CFCC89"/>
    <w:rsid w:val="7424A105"/>
    <w:rsid w:val="76792F15"/>
    <w:rsid w:val="774FEE4D"/>
    <w:rsid w:val="7881070C"/>
    <w:rsid w:val="7AD7A1F6"/>
    <w:rsid w:val="7B1856B0"/>
    <w:rsid w:val="7BB72E53"/>
    <w:rsid w:val="7C3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B0BA0"/>
  <w15:chartTrackingRefBased/>
  <w15:docId w15:val="{867E2202-C52E-4AA1-97B5-BCD2B888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BF"/>
    <w:pPr>
      <w:spacing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261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261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61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61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61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61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61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61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61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6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26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6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61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61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61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61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61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61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6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6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61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6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610F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610F"/>
    <w:rPr>
      <w:i/>
      <w:iCs/>
      <w:color w:val="404040" w:themeColor="text1" w:themeTint="BF"/>
    </w:rPr>
  </w:style>
  <w:style w:type="paragraph" w:styleId="PargrafodaLista">
    <w:name w:val="List Paragraph"/>
    <w:aliases w:val="Tópico1,Normal com bullets,DOCs_Paragrafo-1,Lista Paragrafo em Preto,Texto,Lista Itens"/>
    <w:basedOn w:val="Normal"/>
    <w:link w:val="PargrafodaListaChar"/>
    <w:uiPriority w:val="34"/>
    <w:qFormat/>
    <w:rsid w:val="0042610F"/>
    <w:pPr>
      <w:spacing w:line="278" w:lineRule="auto"/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61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6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61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610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261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610F"/>
  </w:style>
  <w:style w:type="paragraph" w:styleId="Rodap">
    <w:name w:val="footer"/>
    <w:basedOn w:val="Normal"/>
    <w:link w:val="RodapChar"/>
    <w:uiPriority w:val="99"/>
    <w:unhideWhenUsed/>
    <w:rsid w:val="004261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610F"/>
  </w:style>
  <w:style w:type="paragraph" w:styleId="NormalWeb">
    <w:name w:val="Normal (Web)"/>
    <w:basedOn w:val="Normal"/>
    <w:uiPriority w:val="99"/>
    <w:semiHidden/>
    <w:unhideWhenUsed/>
    <w:rsid w:val="0042610F"/>
    <w:rPr>
      <w:rFonts w:ascii="Times New Roman" w:hAnsi="Times New Roman" w:cs="Times New Roman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grafodaListaChar">
    <w:name w:val="Parágrafo da Lista Char"/>
    <w:aliases w:val="Tópico1 Char,Normal com bullets Char,DOCs_Paragrafo-1 Char,Lista Paragrafo em Preto Char,Texto Char,Lista Itens Char"/>
    <w:basedOn w:val="Fontepargpadro"/>
    <w:link w:val="PargrafodaLista"/>
    <w:uiPriority w:val="34"/>
    <w:locked/>
    <w:rsid w:val="00355F75"/>
  </w:style>
  <w:style w:type="character" w:customStyle="1" w:styleId="whitespace-normal">
    <w:name w:val="whitespace-normal"/>
    <w:basedOn w:val="Fontepargpadro"/>
    <w:rsid w:val="00680B32"/>
  </w:style>
  <w:style w:type="character" w:styleId="Forte">
    <w:name w:val="Strong"/>
    <w:basedOn w:val="Fontepargpadro"/>
    <w:uiPriority w:val="22"/>
    <w:qFormat/>
    <w:rsid w:val="00536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5B79401CB8DC47ADC906700D343C81" ma:contentTypeVersion="20" ma:contentTypeDescription="Crie um novo documento." ma:contentTypeScope="" ma:versionID="8fb82b0d4eeb67e3c217afdabd29d8eb">
  <xsd:schema xmlns:xsd="http://www.w3.org/2001/XMLSchema" xmlns:xs="http://www.w3.org/2001/XMLSchema" xmlns:p="http://schemas.microsoft.com/office/2006/metadata/properties" xmlns:ns2="b7d1abed-e25a-474c-905e-77acb143f0e2" xmlns:ns3="fbff6774-750c-4245-ad65-99ef46aea21c" targetNamespace="http://schemas.microsoft.com/office/2006/metadata/properties" ma:root="true" ma:fieldsID="6ee4c7df2fcec12904d3c602f7d31dc3" ns2:_="" ns3:_="">
    <xsd:import namespace="b7d1abed-e25a-474c-905e-77acb143f0e2"/>
    <xsd:import namespace="fbff6774-750c-4245-ad65-99ef46aea2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1abed-e25a-474c-905e-77acb143f0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401b90-0c96-4e3a-b931-255d8292a306}" ma:internalName="TaxCatchAll" ma:showField="CatchAllData" ma:web="b7d1abed-e25a-474c-905e-77acb143f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f6774-750c-4245-ad65-99ef46aea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efdeb2f-85d3-4305-9d91-68db67b5a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tatus de liberação" ma:internalName="Status_x0020_de_x0020_libera_x00e7__x00e3_o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f6774-750c-4245-ad65-99ef46aea21c">
      <Terms xmlns="http://schemas.microsoft.com/office/infopath/2007/PartnerControls"/>
    </lcf76f155ced4ddcb4097134ff3c332f>
    <TaxCatchAll xmlns="b7d1abed-e25a-474c-905e-77acb143f0e2" xsi:nil="true"/>
    <_Flow_SignoffStatus xmlns="fbff6774-750c-4245-ad65-99ef46aea21c" xsi:nil="true"/>
  </documentManagement>
</p:properties>
</file>

<file path=customXml/itemProps1.xml><?xml version="1.0" encoding="utf-8"?>
<ds:datastoreItem xmlns:ds="http://schemas.openxmlformats.org/officeDocument/2006/customXml" ds:itemID="{ADC77898-C9A5-4D0C-8042-595AA28D9D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262F0-EA77-47F8-BAFD-728E0C9B8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1abed-e25a-474c-905e-77acb143f0e2"/>
    <ds:schemaRef ds:uri="fbff6774-750c-4245-ad65-99ef46aea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B685B-62C3-491C-8ED4-EFC4C9587EA3}">
  <ds:schemaRefs>
    <ds:schemaRef ds:uri="http://schemas.microsoft.com/office/2006/metadata/properties"/>
    <ds:schemaRef ds:uri="http://schemas.microsoft.com/office/infopath/2007/PartnerControls"/>
    <ds:schemaRef ds:uri="fbff6774-750c-4245-ad65-99ef46aea21c"/>
    <ds:schemaRef ds:uri="b7d1abed-e25a-474c-905e-77acb143f0e2"/>
  </ds:schemaRefs>
</ds:datastoreItem>
</file>

<file path=docMetadata/LabelInfo.xml><?xml version="1.0" encoding="utf-8"?>
<clbl:labelList xmlns:clbl="http://schemas.microsoft.com/office/2020/mipLabelMetadata">
  <clbl:label id="{e0cf9a1c-2cb1-4d38-9733-321b2d511f49}" enabled="1" method="Privileged" siteId="{612a5289-89a8-45c2-a40d-f36fadb6d3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1661</Words>
  <Characters>8975</Characters>
  <Application>Microsoft Office Word</Application>
  <DocSecurity>0</DocSecurity>
  <Lines>74</Lines>
  <Paragraphs>21</Paragraphs>
  <ScaleCrop>false</ScaleCrop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Moreti Pereira da Silva</dc:creator>
  <cp:keywords/>
  <dc:description/>
  <cp:lastModifiedBy>Wellington Roberto Marques Ribeiro</cp:lastModifiedBy>
  <cp:revision>3</cp:revision>
  <dcterms:created xsi:type="dcterms:W3CDTF">2026-04-07T12:35:00Z</dcterms:created>
  <dcterms:modified xsi:type="dcterms:W3CDTF">2026-05-14T20:09:00Z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0x010100525B79401CB8DC47ADC906700D343C81</vt:lpwstr>
  </property>
  <property fmtid="{D5CDD505-2E9C-101B-9397-08002B2CF9AE}" pid="3" name="MediaServiceImageTags">
    <vt:lpwstr/>
  </property>
</Properties>
</file>