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36EF" w14:textId="446EC69F" w:rsidR="00025A69" w:rsidRPr="009E3D2F" w:rsidRDefault="00025A69" w:rsidP="00734FBA">
      <w:pPr>
        <w:jc w:val="both"/>
        <w:rPr>
          <w:rFonts w:ascii="Segoe UI" w:hAnsi="Segoe UI" w:cs="Segoe UI"/>
          <w:sz w:val="20"/>
          <w:szCs w:val="20"/>
        </w:rPr>
      </w:pPr>
      <w:r w:rsidRPr="009E3D2F">
        <w:rPr>
          <w:rFonts w:ascii="Segoe UI" w:hAnsi="Segoe UI" w:cs="Segoe UI"/>
          <w:b/>
          <w:bCs/>
          <w:sz w:val="20"/>
          <w:szCs w:val="20"/>
        </w:rPr>
        <w:t>Assunto:</w:t>
      </w:r>
      <w:r w:rsidRPr="009E3D2F">
        <w:rPr>
          <w:rFonts w:ascii="Segoe UI" w:hAnsi="Segoe UI" w:cs="Segoe UI"/>
          <w:sz w:val="20"/>
          <w:szCs w:val="20"/>
        </w:rPr>
        <w:tab/>
      </w:r>
      <w:r w:rsidRPr="009E3D2F">
        <w:rPr>
          <w:rFonts w:ascii="Segoe UI" w:hAnsi="Segoe UI" w:cs="Segoe UI"/>
          <w:sz w:val="20"/>
          <w:szCs w:val="20"/>
        </w:rPr>
        <w:tab/>
      </w:r>
      <w:r w:rsidR="00EA7D41" w:rsidRPr="009E3D2F">
        <w:rPr>
          <w:rFonts w:ascii="Segoe UI" w:hAnsi="Segoe UI" w:cs="Segoe UI"/>
          <w:bCs/>
          <w:sz w:val="20"/>
          <w:szCs w:val="20"/>
        </w:rPr>
        <w:t>Termo de Revogação</w:t>
      </w:r>
      <w:r w:rsidR="003E6E82">
        <w:rPr>
          <w:rFonts w:ascii="Segoe UI" w:hAnsi="Segoe UI" w:cs="Segoe UI"/>
          <w:bCs/>
          <w:sz w:val="20"/>
          <w:szCs w:val="20"/>
        </w:rPr>
        <w:t xml:space="preserve"> de </w:t>
      </w:r>
      <w:r w:rsidR="00CC6F30">
        <w:rPr>
          <w:rFonts w:ascii="Segoe UI" w:hAnsi="Segoe UI" w:cs="Segoe UI"/>
          <w:bCs/>
          <w:sz w:val="20"/>
          <w:szCs w:val="20"/>
        </w:rPr>
        <w:t>licitação</w:t>
      </w:r>
    </w:p>
    <w:p w14:paraId="56E6BF03" w14:textId="403FB081" w:rsidR="00025A69" w:rsidRPr="009E3D2F" w:rsidRDefault="00025A69" w:rsidP="00734FBA">
      <w:pPr>
        <w:tabs>
          <w:tab w:val="left" w:pos="1560"/>
        </w:tabs>
        <w:ind w:left="2127" w:right="-1" w:hanging="2127"/>
        <w:jc w:val="both"/>
        <w:rPr>
          <w:rFonts w:ascii="Segoe UI" w:hAnsi="Segoe UI" w:cs="Segoe UI"/>
          <w:sz w:val="20"/>
          <w:szCs w:val="20"/>
        </w:rPr>
      </w:pPr>
      <w:r w:rsidRPr="009E3D2F">
        <w:rPr>
          <w:rFonts w:ascii="Segoe UI" w:hAnsi="Segoe UI" w:cs="Segoe UI"/>
          <w:b/>
          <w:bCs/>
          <w:sz w:val="20"/>
          <w:szCs w:val="20"/>
        </w:rPr>
        <w:t>Fundamento:</w:t>
      </w:r>
      <w:r w:rsidRPr="009E3D2F">
        <w:rPr>
          <w:rFonts w:ascii="Segoe UI" w:hAnsi="Segoe UI" w:cs="Segoe UI"/>
          <w:sz w:val="20"/>
          <w:szCs w:val="20"/>
        </w:rPr>
        <w:tab/>
      </w:r>
      <w:r w:rsidRPr="009E3D2F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bCs/>
            <w:sz w:val="20"/>
            <w:szCs w:val="20"/>
          </w:rPr>
          <w:alias w:val="Palavras-chave"/>
          <w:tag w:val=""/>
          <w:id w:val="-480931251"/>
          <w:placeholder>
            <w:docPart w:val="3546CE2AF705431BBAC1A84BB08ADF4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9E3D2F">
            <w:rPr>
              <w:rFonts w:ascii="Segoe UI" w:hAnsi="Segoe UI" w:cs="Segoe UI"/>
              <w:bCs/>
              <w:sz w:val="20"/>
              <w:szCs w:val="20"/>
            </w:rPr>
            <w:t xml:space="preserve">Art. </w:t>
          </w:r>
          <w:r w:rsidR="00FB6A9E">
            <w:rPr>
              <w:rFonts w:ascii="Segoe UI" w:hAnsi="Segoe UI" w:cs="Segoe UI"/>
              <w:bCs/>
              <w:sz w:val="20"/>
              <w:szCs w:val="20"/>
            </w:rPr>
            <w:t>71</w:t>
          </w:r>
          <w:r w:rsidRPr="009E3D2F">
            <w:rPr>
              <w:rFonts w:ascii="Segoe UI" w:hAnsi="Segoe UI" w:cs="Segoe UI"/>
              <w:bCs/>
              <w:sz w:val="20"/>
              <w:szCs w:val="20"/>
            </w:rPr>
            <w:t xml:space="preserve">, da Lei Federal nº </w:t>
          </w:r>
          <w:r w:rsidR="000F1893" w:rsidRPr="009E3D2F">
            <w:rPr>
              <w:rFonts w:ascii="Segoe UI" w:hAnsi="Segoe UI" w:cs="Segoe UI"/>
              <w:bCs/>
              <w:sz w:val="20"/>
              <w:szCs w:val="20"/>
            </w:rPr>
            <w:t>14.133/2021</w:t>
          </w:r>
        </w:sdtContent>
      </w:sdt>
    </w:p>
    <w:p w14:paraId="0092E298" w14:textId="2503C49C" w:rsidR="00025A69" w:rsidRPr="009E3D2F" w:rsidRDefault="00025A69" w:rsidP="00025A69">
      <w:pPr>
        <w:ind w:right="-1"/>
        <w:jc w:val="both"/>
        <w:rPr>
          <w:rFonts w:ascii="Segoe UI" w:hAnsi="Segoe UI" w:cs="Segoe UI"/>
          <w:bCs/>
          <w:sz w:val="20"/>
          <w:szCs w:val="20"/>
        </w:rPr>
      </w:pPr>
      <w:r w:rsidRPr="009E3D2F">
        <w:rPr>
          <w:rFonts w:ascii="Segoe UI" w:hAnsi="Segoe UI" w:cs="Segoe UI"/>
          <w:b/>
          <w:sz w:val="20"/>
          <w:szCs w:val="20"/>
        </w:rPr>
        <w:t>RAC/CPB:</w:t>
      </w:r>
      <w:r w:rsidRPr="009E3D2F">
        <w:rPr>
          <w:rFonts w:ascii="Segoe UI" w:hAnsi="Segoe UI" w:cs="Segoe UI"/>
          <w:bCs/>
          <w:sz w:val="20"/>
          <w:szCs w:val="20"/>
        </w:rPr>
        <w:tab/>
      </w:r>
      <w:r w:rsidRPr="009E3D2F">
        <w:rPr>
          <w:rFonts w:ascii="Segoe UI" w:hAnsi="Segoe UI" w:cs="Segoe UI"/>
          <w:bCs/>
          <w:sz w:val="20"/>
          <w:szCs w:val="20"/>
        </w:rPr>
        <w:tab/>
      </w:r>
      <w:sdt>
        <w:sdtPr>
          <w:rPr>
            <w:rFonts w:ascii="Segoe UI" w:hAnsi="Segoe UI" w:cs="Segoe UI"/>
            <w:sz w:val="20"/>
            <w:szCs w:val="20"/>
          </w:rPr>
          <w:alias w:val="Endereço da Empresa"/>
          <w:tag w:val=""/>
          <w:id w:val="-53168671"/>
          <w:placeholder>
            <w:docPart w:val="700383DC25FE411DAFEFBB8FD6BEDC2C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7C5172" w:rsidRPr="00750278">
            <w:rPr>
              <w:rFonts w:ascii="Segoe UI" w:hAnsi="Segoe UI" w:cs="Segoe UI"/>
              <w:sz w:val="20"/>
              <w:szCs w:val="20"/>
            </w:rPr>
            <w:t>Resolução CPB nº 01 de 03/04/2023 - alterado por Deliberação da DIREX em 30 de setembro de 2025</w:t>
          </w:r>
        </w:sdtContent>
      </w:sdt>
      <w:r w:rsidRPr="009E3D2F">
        <w:rPr>
          <w:rFonts w:ascii="Segoe UI" w:hAnsi="Segoe UI" w:cs="Segoe UI"/>
          <w:bCs/>
          <w:sz w:val="20"/>
          <w:szCs w:val="20"/>
        </w:rPr>
        <w:tab/>
      </w:r>
    </w:p>
    <w:p w14:paraId="3ADBDECA" w14:textId="19CA6D93" w:rsidR="00025A69" w:rsidRPr="009E3D2F" w:rsidRDefault="00025A69" w:rsidP="00025A69">
      <w:pPr>
        <w:ind w:left="1418" w:right="-1" w:hanging="1418"/>
        <w:jc w:val="both"/>
        <w:rPr>
          <w:rFonts w:ascii="Segoe UI" w:hAnsi="Segoe UI" w:cs="Segoe UI"/>
          <w:sz w:val="20"/>
          <w:szCs w:val="20"/>
        </w:rPr>
      </w:pPr>
      <w:r w:rsidRPr="009E3D2F">
        <w:rPr>
          <w:rFonts w:ascii="Segoe UI" w:hAnsi="Segoe UI" w:cs="Segoe UI"/>
          <w:b/>
          <w:bCs/>
          <w:sz w:val="20"/>
          <w:szCs w:val="20"/>
        </w:rPr>
        <w:t>Processo nº</w:t>
      </w:r>
      <w:r w:rsidR="00786CE2" w:rsidRPr="009E3D2F">
        <w:rPr>
          <w:rFonts w:ascii="Segoe UI" w:hAnsi="Segoe UI" w:cs="Segoe UI"/>
          <w:b/>
          <w:bCs/>
          <w:sz w:val="20"/>
          <w:szCs w:val="20"/>
        </w:rPr>
        <w:t>:</w:t>
      </w:r>
      <w:r w:rsidRPr="009E3D2F">
        <w:rPr>
          <w:rFonts w:ascii="Segoe UI" w:hAnsi="Segoe UI" w:cs="Segoe UI"/>
          <w:sz w:val="20"/>
          <w:szCs w:val="20"/>
        </w:rPr>
        <w:tab/>
        <w:t xml:space="preserve"> </w:t>
      </w:r>
      <w:r w:rsidRPr="009E3D2F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bCs/>
            <w:sz w:val="20"/>
            <w:szCs w:val="20"/>
          </w:rPr>
          <w:alias w:val="Título"/>
          <w:tag w:val=""/>
          <w:id w:val="-547764914"/>
          <w:placeholder>
            <w:docPart w:val="9C8CCD53D00F4594970B1FA06ABE00D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81037" w:rsidRPr="00981037">
            <w:rPr>
              <w:rFonts w:ascii="Segoe UI" w:hAnsi="Segoe UI" w:cs="Segoe UI"/>
              <w:bCs/>
              <w:sz w:val="20"/>
              <w:szCs w:val="20"/>
            </w:rPr>
            <w:t>0365/2026</w:t>
          </w:r>
        </w:sdtContent>
      </w:sdt>
    </w:p>
    <w:p w14:paraId="0B6C82A8" w14:textId="762C76EE" w:rsidR="00025A69" w:rsidRPr="009E3D2F" w:rsidRDefault="00025A69" w:rsidP="00025A69">
      <w:pPr>
        <w:ind w:left="1418" w:right="-1" w:hanging="1418"/>
        <w:jc w:val="both"/>
        <w:rPr>
          <w:rFonts w:ascii="Segoe UI" w:hAnsi="Segoe UI" w:cs="Segoe UI"/>
          <w:sz w:val="20"/>
          <w:szCs w:val="20"/>
        </w:rPr>
      </w:pPr>
      <w:r w:rsidRPr="009E3D2F">
        <w:rPr>
          <w:rFonts w:ascii="Segoe UI" w:hAnsi="Segoe UI" w:cs="Segoe UI"/>
          <w:b/>
          <w:bCs/>
          <w:sz w:val="20"/>
          <w:szCs w:val="20"/>
        </w:rPr>
        <w:t>Modalidade:</w:t>
      </w:r>
      <w:r w:rsidRPr="009E3D2F">
        <w:rPr>
          <w:rFonts w:ascii="Segoe UI" w:hAnsi="Segoe UI" w:cs="Segoe UI"/>
          <w:sz w:val="20"/>
          <w:szCs w:val="20"/>
        </w:rPr>
        <w:tab/>
      </w:r>
      <w:r w:rsidRPr="009E3D2F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bCs/>
            <w:sz w:val="20"/>
            <w:szCs w:val="20"/>
          </w:rPr>
          <w:alias w:val="Categoria"/>
          <w:tag w:val=""/>
          <w:id w:val="-1395202732"/>
          <w:placeholder>
            <w:docPart w:val="0895AE5CC8134A528EAB4E62EDD67D7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81037">
            <w:rPr>
              <w:rFonts w:ascii="Segoe UI" w:hAnsi="Segoe UI" w:cs="Segoe UI"/>
              <w:bCs/>
              <w:sz w:val="20"/>
              <w:szCs w:val="20"/>
            </w:rPr>
            <w:t>Dispensa de Licitação</w:t>
          </w:r>
          <w:r w:rsidR="00786CE2" w:rsidRPr="009E3D2F">
            <w:rPr>
              <w:rFonts w:ascii="Segoe UI" w:hAnsi="Segoe UI" w:cs="Segoe UI"/>
              <w:bCs/>
              <w:sz w:val="20"/>
              <w:szCs w:val="20"/>
            </w:rPr>
            <w:t xml:space="preserve"> Eletrônic</w:t>
          </w:r>
          <w:r w:rsidR="00981037">
            <w:rPr>
              <w:rFonts w:ascii="Segoe UI" w:hAnsi="Segoe UI" w:cs="Segoe UI"/>
              <w:bCs/>
              <w:sz w:val="20"/>
              <w:szCs w:val="20"/>
            </w:rPr>
            <w:t>a</w:t>
          </w:r>
          <w:r w:rsidR="00786CE2" w:rsidRPr="009E3D2F">
            <w:rPr>
              <w:rFonts w:ascii="Segoe UI" w:hAnsi="Segoe UI" w:cs="Segoe UI"/>
              <w:bCs/>
              <w:sz w:val="20"/>
              <w:szCs w:val="20"/>
            </w:rPr>
            <w:t xml:space="preserve"> nº </w:t>
          </w:r>
          <w:r w:rsidR="00981037">
            <w:rPr>
              <w:rFonts w:ascii="Segoe UI" w:hAnsi="Segoe UI" w:cs="Segoe UI"/>
              <w:bCs/>
              <w:sz w:val="20"/>
              <w:szCs w:val="20"/>
            </w:rPr>
            <w:t>024</w:t>
          </w:r>
          <w:r w:rsidR="00786CE2" w:rsidRPr="009E3D2F">
            <w:rPr>
              <w:rFonts w:ascii="Segoe UI" w:hAnsi="Segoe UI" w:cs="Segoe UI"/>
              <w:bCs/>
              <w:sz w:val="20"/>
              <w:szCs w:val="20"/>
            </w:rPr>
            <w:t>/CPB/</w:t>
          </w:r>
          <w:r w:rsidR="00506A4C">
            <w:rPr>
              <w:rFonts w:ascii="Segoe UI" w:hAnsi="Segoe UI" w:cs="Segoe UI"/>
              <w:bCs/>
              <w:sz w:val="20"/>
              <w:szCs w:val="20"/>
            </w:rPr>
            <w:t>202</w:t>
          </w:r>
          <w:r w:rsidR="00981037">
            <w:rPr>
              <w:rFonts w:ascii="Segoe UI" w:hAnsi="Segoe UI" w:cs="Segoe UI"/>
              <w:bCs/>
              <w:sz w:val="20"/>
              <w:szCs w:val="20"/>
            </w:rPr>
            <w:t>6</w:t>
          </w:r>
        </w:sdtContent>
      </w:sdt>
    </w:p>
    <w:p w14:paraId="2BC72273" w14:textId="609991E2" w:rsidR="00471795" w:rsidRPr="009E3D2F" w:rsidRDefault="00471795" w:rsidP="00471795">
      <w:pPr>
        <w:ind w:left="2127" w:hanging="2127"/>
        <w:jc w:val="both"/>
        <w:rPr>
          <w:rFonts w:ascii="Segoe UI" w:hAnsi="Segoe UI" w:cs="Segoe UI"/>
          <w:sz w:val="20"/>
          <w:szCs w:val="20"/>
        </w:rPr>
      </w:pPr>
      <w:bookmarkStart w:id="0" w:name="_Hlk105580666"/>
      <w:r w:rsidRPr="009E3D2F">
        <w:rPr>
          <w:rFonts w:ascii="Segoe UI" w:hAnsi="Segoe UI" w:cs="Segoe UI"/>
          <w:b/>
          <w:bCs/>
          <w:sz w:val="20"/>
          <w:szCs w:val="20"/>
        </w:rPr>
        <w:t>Objeto:</w:t>
      </w:r>
      <w:r w:rsidRPr="009E3D2F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sz w:val="20"/>
            <w:szCs w:val="20"/>
          </w:rPr>
          <w:alias w:val="Comentários"/>
          <w:tag w:val=""/>
          <w:id w:val="1069231431"/>
          <w:placeholder>
            <w:docPart w:val="ED00567721A445598950EE591C544CD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5B22BB">
            <w:rPr>
              <w:rFonts w:ascii="Segoe UI" w:hAnsi="Segoe UI" w:cs="Segoe UI"/>
              <w:sz w:val="20"/>
              <w:szCs w:val="20"/>
            </w:rPr>
            <w:t>Aquisição de pilhas e bateria, para atender as necessidades do Comitê Paralímpico Brasileiro</w:t>
          </w:r>
        </w:sdtContent>
      </w:sdt>
      <w:r w:rsidRPr="009E3D2F">
        <w:rPr>
          <w:rFonts w:ascii="Segoe UI" w:hAnsi="Segoe UI" w:cs="Segoe UI"/>
          <w:sz w:val="20"/>
          <w:szCs w:val="20"/>
        </w:rPr>
        <w:t xml:space="preserve"> </w:t>
      </w:r>
    </w:p>
    <w:bookmarkEnd w:id="0"/>
    <w:p w14:paraId="12782B18" w14:textId="77777777" w:rsidR="00140B41" w:rsidRPr="009E3D2F" w:rsidRDefault="00140B41" w:rsidP="005B22BB">
      <w:pPr>
        <w:pStyle w:val="Default"/>
        <w:jc w:val="both"/>
        <w:rPr>
          <w:rFonts w:ascii="Segoe UI" w:hAnsi="Segoe UI" w:cs="Segoe UI"/>
          <w:color w:val="auto"/>
          <w:sz w:val="20"/>
          <w:szCs w:val="20"/>
        </w:rPr>
      </w:pPr>
    </w:p>
    <w:p w14:paraId="082254BF" w14:textId="2AE53F3D" w:rsidR="009E4813" w:rsidRDefault="009928B8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>O Comitê Paralímpico Brasileiro (CPB), em observância aos princípios constitucionais d</w:t>
      </w:r>
      <w:r w:rsidR="008B2678">
        <w:rPr>
          <w:rFonts w:ascii="Segoe UI" w:eastAsiaTheme="minorHAnsi" w:hAnsi="Segoe UI" w:cs="Segoe UI"/>
          <w:sz w:val="20"/>
          <w:szCs w:val="20"/>
          <w:lang w:eastAsia="en-US"/>
        </w:rPr>
        <w:t>e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 </w:t>
      </w:r>
      <w:r w:rsidR="008B2678">
        <w:rPr>
          <w:rFonts w:ascii="Segoe UI" w:eastAsiaTheme="minorHAnsi" w:hAnsi="Segoe UI" w:cs="Segoe UI"/>
          <w:sz w:val="20"/>
          <w:szCs w:val="20"/>
          <w:lang w:eastAsia="en-US"/>
        </w:rPr>
        <w:t xml:space="preserve">direito 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>públic</w:t>
      </w:r>
      <w:r w:rsidR="008B2678">
        <w:rPr>
          <w:rFonts w:ascii="Segoe UI" w:eastAsiaTheme="minorHAnsi" w:hAnsi="Segoe UI" w:cs="Segoe UI"/>
          <w:sz w:val="20"/>
          <w:szCs w:val="20"/>
          <w:lang w:eastAsia="en-US"/>
        </w:rPr>
        <w:t>o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 e ao disposto na Lei Federal nº 14.133, de 1º de abril de 2021, no exercício de sua discricionariedade administrativa, </w:t>
      </w:r>
      <w:r w:rsidR="001D4620">
        <w:rPr>
          <w:rFonts w:ascii="Segoe UI" w:eastAsiaTheme="minorHAnsi" w:hAnsi="Segoe UI" w:cs="Segoe UI"/>
          <w:sz w:val="20"/>
          <w:szCs w:val="20"/>
          <w:lang w:eastAsia="en-US"/>
        </w:rPr>
        <w:t>DECIDE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 </w:t>
      </w:r>
      <w:r w:rsidR="001D4620">
        <w:rPr>
          <w:rFonts w:ascii="Segoe UI" w:eastAsiaTheme="minorHAnsi" w:hAnsi="Segoe UI" w:cs="Segoe UI"/>
          <w:sz w:val="20"/>
          <w:szCs w:val="20"/>
          <w:lang w:eastAsia="en-US"/>
        </w:rPr>
        <w:t>pel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>a REVOGAÇÃO d</w:t>
      </w:r>
      <w:r w:rsidR="005B22BB">
        <w:rPr>
          <w:rFonts w:ascii="Segoe UI" w:eastAsiaTheme="minorHAnsi" w:hAnsi="Segoe UI" w:cs="Segoe UI"/>
          <w:sz w:val="20"/>
          <w:szCs w:val="20"/>
          <w:lang w:eastAsia="en-US"/>
        </w:rPr>
        <w:t>a</w:t>
      </w:r>
      <w:r w:rsidR="005B22BB" w:rsidRPr="005B22BB">
        <w:t xml:space="preserve"> </w:t>
      </w:r>
      <w:r w:rsidR="005B22BB" w:rsidRPr="005B22BB">
        <w:rPr>
          <w:rFonts w:ascii="Segoe UI" w:eastAsiaTheme="minorHAnsi" w:hAnsi="Segoe UI" w:cs="Segoe UI"/>
          <w:sz w:val="20"/>
          <w:szCs w:val="20"/>
          <w:lang w:eastAsia="en-US"/>
        </w:rPr>
        <w:t>Dispensa de Licitação Eletrônica nº 024/CPB/2026</w:t>
      </w: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, </w:t>
      </w:r>
      <w:r w:rsidR="006E3F88">
        <w:rPr>
          <w:rFonts w:ascii="Segoe UI" w:eastAsiaTheme="minorHAnsi" w:hAnsi="Segoe UI" w:cs="Segoe UI"/>
          <w:sz w:val="20"/>
          <w:szCs w:val="20"/>
          <w:lang w:eastAsia="en-US"/>
        </w:rPr>
        <w:t>que visa</w:t>
      </w:r>
      <w:r w:rsidR="002B06BE">
        <w:rPr>
          <w:rFonts w:ascii="Segoe UI" w:eastAsiaTheme="minorHAnsi" w:hAnsi="Segoe UI" w:cs="Segoe UI"/>
          <w:sz w:val="20"/>
          <w:szCs w:val="20"/>
          <w:lang w:eastAsia="en-US"/>
        </w:rPr>
        <w:t xml:space="preserve"> </w:t>
      </w:r>
      <w:r w:rsidR="005B22BB">
        <w:rPr>
          <w:rFonts w:ascii="Segoe UI" w:eastAsiaTheme="minorHAnsi" w:hAnsi="Segoe UI" w:cs="Segoe UI"/>
          <w:sz w:val="20"/>
          <w:szCs w:val="20"/>
          <w:lang w:eastAsia="en-US"/>
        </w:rPr>
        <w:t>à</w:t>
      </w:r>
      <w:r w:rsidR="002B06BE">
        <w:rPr>
          <w:rFonts w:ascii="Segoe UI" w:eastAsiaTheme="minorHAnsi" w:hAnsi="Segoe UI" w:cs="Segoe UI"/>
          <w:sz w:val="20"/>
          <w:szCs w:val="20"/>
          <w:lang w:eastAsia="en-US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alias w:val="Comentários"/>
          <w:tag w:val=""/>
          <w:id w:val="-2125524920"/>
          <w:placeholder>
            <w:docPart w:val="B0453D57E7504E2C9367EBCD80ED67D1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5B22BB">
            <w:rPr>
              <w:rFonts w:ascii="Segoe UI" w:hAnsi="Segoe UI" w:cs="Segoe UI"/>
              <w:sz w:val="20"/>
              <w:szCs w:val="20"/>
            </w:rPr>
            <w:t>Aquisição de pilhas e bateria, para atender as necessidades do Comitê Paralímpico Brasileiro</w:t>
          </w:r>
        </w:sdtContent>
      </w:sdt>
    </w:p>
    <w:p w14:paraId="774C70B8" w14:textId="77777777" w:rsidR="005B22BB" w:rsidRDefault="005B22BB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492970A2" w14:textId="21A5F8F4" w:rsidR="009224D3" w:rsidRDefault="009928B8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Fundamenta-se o presente ato no inciso II do artigo 71 da Lei nº 14.133/2021, que disciplina as hipóteses de revogação de licitações, em conformidade com o interesse público que norteia a atuação desta </w:t>
      </w:r>
      <w:r>
        <w:rPr>
          <w:rFonts w:ascii="Segoe UI" w:eastAsiaTheme="minorHAnsi" w:hAnsi="Segoe UI" w:cs="Segoe UI"/>
          <w:sz w:val="20"/>
          <w:szCs w:val="20"/>
          <w:lang w:eastAsia="en-US"/>
        </w:rPr>
        <w:t>Entidade</w:t>
      </w:r>
      <w:r w:rsidR="00332139">
        <w:rPr>
          <w:rFonts w:ascii="Segoe UI" w:eastAsiaTheme="minorHAnsi" w:hAnsi="Segoe UI" w:cs="Segoe UI"/>
          <w:sz w:val="20"/>
          <w:szCs w:val="20"/>
          <w:lang w:eastAsia="en-US"/>
        </w:rPr>
        <w:t>:</w:t>
      </w:r>
    </w:p>
    <w:p w14:paraId="67CCB049" w14:textId="77777777" w:rsidR="00893BDD" w:rsidRDefault="00893BDD" w:rsidP="005B22BB">
      <w:pPr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5A3F5E64" w14:textId="6879745C" w:rsidR="007B74B3" w:rsidRDefault="008206C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r>
        <w:rPr>
          <w:rFonts w:ascii="Segoe UI" w:eastAsiaTheme="minorHAnsi" w:hAnsi="Segoe UI" w:cs="Segoe UI"/>
          <w:sz w:val="16"/>
          <w:szCs w:val="16"/>
          <w:lang w:eastAsia="en-US"/>
        </w:rPr>
        <w:t xml:space="preserve">Lei </w:t>
      </w:r>
      <w:r w:rsidR="00983A30">
        <w:rPr>
          <w:rFonts w:ascii="Segoe UI" w:eastAsiaTheme="minorHAnsi" w:hAnsi="Segoe UI" w:cs="Segoe UI"/>
          <w:sz w:val="16"/>
          <w:szCs w:val="16"/>
          <w:lang w:eastAsia="en-US"/>
        </w:rPr>
        <w:t xml:space="preserve">Federal </w:t>
      </w:r>
      <w:r>
        <w:rPr>
          <w:rFonts w:ascii="Segoe UI" w:eastAsiaTheme="minorHAnsi" w:hAnsi="Segoe UI" w:cs="Segoe UI"/>
          <w:sz w:val="16"/>
          <w:szCs w:val="16"/>
          <w:lang w:eastAsia="en-US"/>
        </w:rPr>
        <w:t>nº 14.133/2021:</w:t>
      </w:r>
    </w:p>
    <w:p w14:paraId="5747FC39" w14:textId="77777777" w:rsidR="008206C5" w:rsidRPr="00893BDD" w:rsidRDefault="008206C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38D7EC9E" w14:textId="77777777" w:rsidR="00893BDD" w:rsidRPr="00BC1A18" w:rsidRDefault="00893BDD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r w:rsidRPr="00893BDD">
        <w:rPr>
          <w:rFonts w:ascii="Segoe UI" w:eastAsiaTheme="minorHAnsi" w:hAnsi="Segoe UI" w:cs="Segoe UI"/>
          <w:sz w:val="16"/>
          <w:szCs w:val="16"/>
          <w:lang w:eastAsia="en-US"/>
        </w:rPr>
        <w:t>Art. 71. Encerradas as fases de julgamento e habilitação, e exauridos os recursos administrativos, o processo licitatório será encaminhado à autoridade superior, que poderá:</w:t>
      </w:r>
    </w:p>
    <w:p w14:paraId="6F5DB010" w14:textId="77777777" w:rsidR="00BC1A18" w:rsidRPr="00893BDD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4E9D481B" w14:textId="2051A3BA" w:rsidR="00893BDD" w:rsidRPr="00BC1A18" w:rsidRDefault="00983A30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bookmarkStart w:id="1" w:name="art71i"/>
      <w:bookmarkEnd w:id="1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(...)</w:t>
      </w:r>
    </w:p>
    <w:p w14:paraId="216BAA1B" w14:textId="77777777" w:rsidR="00BC1A18" w:rsidRPr="00893BDD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69CB5CCC" w14:textId="3CC21426" w:rsidR="00893BDD" w:rsidRDefault="00893BDD" w:rsidP="005B22BB">
      <w:pPr>
        <w:ind w:left="2835"/>
        <w:jc w:val="both"/>
        <w:rPr>
          <w:rFonts w:ascii="Segoe UI" w:eastAsiaTheme="minorHAnsi" w:hAnsi="Segoe UI" w:cs="Segoe UI"/>
          <w:b/>
          <w:bCs/>
          <w:sz w:val="16"/>
          <w:szCs w:val="16"/>
          <w:lang w:eastAsia="en-US"/>
        </w:rPr>
      </w:pPr>
      <w:bookmarkStart w:id="2" w:name="art71ii"/>
      <w:bookmarkEnd w:id="2"/>
      <w:r w:rsidRPr="00893BDD">
        <w:rPr>
          <w:rFonts w:ascii="Segoe UI" w:eastAsiaTheme="minorHAnsi" w:hAnsi="Segoe UI" w:cs="Segoe UI"/>
          <w:b/>
          <w:bCs/>
          <w:sz w:val="16"/>
          <w:szCs w:val="16"/>
          <w:lang w:eastAsia="en-US"/>
        </w:rPr>
        <w:t xml:space="preserve">II - </w:t>
      </w:r>
      <w:proofErr w:type="gramStart"/>
      <w:r w:rsidRPr="00893BDD">
        <w:rPr>
          <w:rFonts w:ascii="Segoe UI" w:eastAsiaTheme="minorHAnsi" w:hAnsi="Segoe UI" w:cs="Segoe UI"/>
          <w:b/>
          <w:bCs/>
          <w:sz w:val="16"/>
          <w:szCs w:val="16"/>
          <w:lang w:eastAsia="en-US"/>
        </w:rPr>
        <w:t>revogar</w:t>
      </w:r>
      <w:proofErr w:type="gramEnd"/>
      <w:r w:rsidRPr="00893BDD">
        <w:rPr>
          <w:rFonts w:ascii="Segoe UI" w:eastAsiaTheme="minorHAnsi" w:hAnsi="Segoe UI" w:cs="Segoe UI"/>
          <w:b/>
          <w:bCs/>
          <w:sz w:val="16"/>
          <w:szCs w:val="16"/>
          <w:lang w:eastAsia="en-US"/>
        </w:rPr>
        <w:t xml:space="preserve"> a licitação por motivo de conveniência e oportunidade;</w:t>
      </w:r>
      <w:bookmarkStart w:id="3" w:name="art71iii"/>
      <w:bookmarkEnd w:id="3"/>
    </w:p>
    <w:p w14:paraId="2DAB31CB" w14:textId="77777777" w:rsidR="00843805" w:rsidRPr="0033558B" w:rsidRDefault="00843805" w:rsidP="005B22BB">
      <w:pPr>
        <w:ind w:left="2835"/>
        <w:jc w:val="both"/>
        <w:rPr>
          <w:rFonts w:ascii="Segoe UI" w:eastAsiaTheme="minorHAnsi" w:hAnsi="Segoe UI" w:cs="Segoe UI"/>
          <w:b/>
          <w:bCs/>
          <w:sz w:val="16"/>
          <w:szCs w:val="16"/>
          <w:lang w:eastAsia="en-US"/>
        </w:rPr>
      </w:pPr>
    </w:p>
    <w:p w14:paraId="07CC43F7" w14:textId="77777777" w:rsidR="00BC1A18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 xml:space="preserve">IV - </w:t>
      </w:r>
      <w:proofErr w:type="gramStart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adjudicar</w:t>
      </w:r>
      <w:proofErr w:type="gramEnd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 xml:space="preserve"> o objeto e homologar a licitação.</w:t>
      </w:r>
    </w:p>
    <w:p w14:paraId="30D2D725" w14:textId="77777777" w:rsidR="00843805" w:rsidRPr="00BC1A18" w:rsidRDefault="0084380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42581A32" w14:textId="77777777" w:rsidR="00BC1A18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bookmarkStart w:id="4" w:name="art71§1"/>
      <w:bookmarkEnd w:id="4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§ 1º Ao pronunciar a nulidade, a autoridade indicará expressamente os atos com vícios insanáveis, tornando sem efeito todos os subsequentes que deles dependam, e dará ensejo à apuração de responsabilidade de quem lhes tenha dado causa.</w:t>
      </w:r>
    </w:p>
    <w:p w14:paraId="0F7AE4D4" w14:textId="77777777" w:rsidR="00843805" w:rsidRPr="00BC1A18" w:rsidRDefault="0084380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48F1C43C" w14:textId="77777777" w:rsidR="00BC1A18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bookmarkStart w:id="5" w:name="art71§2"/>
      <w:bookmarkEnd w:id="5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§ 2º O motivo determinante para a revogação do processo licitatório deverá ser resultante de fato superveniente devidamente comprovado.</w:t>
      </w:r>
    </w:p>
    <w:p w14:paraId="1224ACBC" w14:textId="77777777" w:rsidR="00843805" w:rsidRPr="00BC1A18" w:rsidRDefault="0084380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7E0203FD" w14:textId="77777777" w:rsidR="00BC1A18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bookmarkStart w:id="6" w:name="art71§3"/>
      <w:bookmarkEnd w:id="6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§ 3º Nos casos de anulação e revogação, deverá ser assegurada a prévia manifestação dos interessados.</w:t>
      </w:r>
    </w:p>
    <w:p w14:paraId="2E5D9E31" w14:textId="77777777" w:rsidR="00843805" w:rsidRPr="00BC1A18" w:rsidRDefault="00843805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08FCDE8C" w14:textId="21598BFA" w:rsidR="00BC1A18" w:rsidRPr="00BC1A18" w:rsidRDefault="00BC1A18" w:rsidP="005B22BB">
      <w:pPr>
        <w:ind w:left="2835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bookmarkStart w:id="7" w:name="art71§4"/>
      <w:bookmarkEnd w:id="7"/>
      <w:r w:rsidRPr="00BC1A18">
        <w:rPr>
          <w:rFonts w:ascii="Segoe UI" w:eastAsiaTheme="minorHAnsi" w:hAnsi="Segoe UI" w:cs="Segoe UI"/>
          <w:sz w:val="16"/>
          <w:szCs w:val="16"/>
          <w:lang w:eastAsia="en-US"/>
        </w:rPr>
        <w:t>§ 4º O disposto neste artigo será aplicado, no que couber, à contratação direta e aos procedimentos auxiliares da licitação.</w:t>
      </w:r>
    </w:p>
    <w:p w14:paraId="764B64FC" w14:textId="77777777" w:rsidR="009224D3" w:rsidRPr="009E3D2F" w:rsidRDefault="009224D3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0EA943BA" w14:textId="77777777" w:rsidR="005B22BB" w:rsidRDefault="005B22BB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>Compulsando os autos, constatou-se fato superveniente que recomenda a revisão do procedimento, consistente na identificação de equívoco na elaboração do Termo de Referência.</w:t>
      </w:r>
    </w:p>
    <w:p w14:paraId="43196095" w14:textId="77777777" w:rsidR="005B22BB" w:rsidRPr="005B22BB" w:rsidRDefault="005B22BB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0E97DF42" w14:textId="1916AF11" w:rsidR="005B22BB" w:rsidRDefault="005B22BB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Verificou-se que o </w:t>
      </w:r>
      <w:r>
        <w:rPr>
          <w:rFonts w:ascii="Segoe UI" w:eastAsiaTheme="minorHAnsi" w:hAnsi="Segoe UI" w:cs="Segoe UI"/>
          <w:sz w:val="20"/>
          <w:szCs w:val="20"/>
          <w:lang w:eastAsia="en-US"/>
        </w:rPr>
        <w:t>Termo de Referência, anexo I do Aviso de Dispensa de Licitação,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 consignou indevidamente a exigência de </w:t>
      </w:r>
      <w:r w:rsidRPr="005B22BB">
        <w:rPr>
          <w:rFonts w:ascii="Segoe UI" w:eastAsiaTheme="minorHAnsi" w:hAnsi="Segoe UI" w:cs="Segoe UI"/>
          <w:b/>
          <w:bCs/>
          <w:sz w:val="20"/>
          <w:szCs w:val="20"/>
          <w:lang w:eastAsia="en-US"/>
        </w:rPr>
        <w:t>marcas de referência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 para o fornecimento do objeto pretendido, quando, em verdade, a necessidade administrativa devidamente justificada pela área demandante consistia na </w:t>
      </w:r>
      <w:r>
        <w:rPr>
          <w:rFonts w:ascii="Segoe UI" w:eastAsiaTheme="minorHAnsi" w:hAnsi="Segoe UI" w:cs="Segoe UI"/>
          <w:sz w:val="20"/>
          <w:szCs w:val="20"/>
          <w:lang w:eastAsia="en-US"/>
        </w:rPr>
        <w:t>aquisição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 de produto</w:t>
      </w:r>
      <w:r>
        <w:rPr>
          <w:rFonts w:ascii="Segoe UI" w:eastAsiaTheme="minorHAnsi" w:hAnsi="Segoe UI" w:cs="Segoe UI"/>
          <w:sz w:val="20"/>
          <w:szCs w:val="20"/>
          <w:lang w:eastAsia="en-US"/>
        </w:rPr>
        <w:t>s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 de </w:t>
      </w:r>
      <w:r w:rsidRPr="005B22BB">
        <w:rPr>
          <w:rFonts w:ascii="Segoe UI" w:eastAsiaTheme="minorHAnsi" w:hAnsi="Segoe UI" w:cs="Segoe UI"/>
          <w:b/>
          <w:bCs/>
          <w:sz w:val="20"/>
          <w:szCs w:val="20"/>
          <w:lang w:eastAsia="en-US"/>
        </w:rPr>
        <w:t>marca específica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, qual seja, </w:t>
      </w:r>
      <w:r w:rsidRPr="005B22BB">
        <w:rPr>
          <w:rFonts w:ascii="Segoe UI" w:eastAsiaTheme="minorHAnsi" w:hAnsi="Segoe UI" w:cs="Segoe UI"/>
          <w:b/>
          <w:bCs/>
          <w:sz w:val="20"/>
          <w:szCs w:val="20"/>
          <w:lang w:eastAsia="en-US"/>
        </w:rPr>
        <w:t>Duracell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>, em razão de critérios técnicos relacionados à padronização, desempenho, durabilidade, confiabilidade operacional e compatibilidade com os equipamentos utilizados por esta Entidade.</w:t>
      </w:r>
    </w:p>
    <w:p w14:paraId="53458859" w14:textId="77777777" w:rsidR="005B22BB" w:rsidRDefault="005B22BB" w:rsidP="005B22BB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735CB2A7" w14:textId="2F6BD8DA" w:rsidR="005B22BB" w:rsidRDefault="005B22BB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lastRenderedPageBreak/>
        <w:t>Tal inconsistência compromete</w:t>
      </w:r>
      <w:r>
        <w:rPr>
          <w:rFonts w:ascii="Segoe UI" w:eastAsiaTheme="minorHAnsi" w:hAnsi="Segoe UI" w:cs="Segoe UI"/>
          <w:sz w:val="20"/>
          <w:szCs w:val="20"/>
          <w:lang w:eastAsia="en-US"/>
        </w:rPr>
        <w:t>u</w:t>
      </w: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 a adequada formulação da disputa, a transparência do certame e a correta definição do objeto, circunstâncias que recomendam a revogação do procedimento para fins de saneamento, revisão técnica e posterior republicação em conformidade com os requisitos efetivamente necessários à satisfação do interesse público.</w:t>
      </w:r>
    </w:p>
    <w:p w14:paraId="3BFED086" w14:textId="77777777" w:rsidR="005B22BB" w:rsidRPr="005B22BB" w:rsidRDefault="005B22BB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463E9C0A" w14:textId="77777777" w:rsidR="005B22BB" w:rsidRPr="005B22BB" w:rsidRDefault="005B22BB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B22BB">
        <w:rPr>
          <w:rFonts w:ascii="Segoe UI" w:eastAsiaTheme="minorHAnsi" w:hAnsi="Segoe UI" w:cs="Segoe UI"/>
          <w:sz w:val="20"/>
          <w:szCs w:val="20"/>
          <w:lang w:eastAsia="en-US"/>
        </w:rPr>
        <w:t>Ressalta-se que a revogação ora promovida não decorre de ilegalidade na condução do certame, mas sim de juízo administrativo de conveniência e oportunidade, diante da necessidade de correção dos atos preparatórios e de aperfeiçoamento da futura contratação.</w:t>
      </w:r>
    </w:p>
    <w:p w14:paraId="248B69F1" w14:textId="77777777" w:rsidR="00EF1718" w:rsidRDefault="00EF1718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53DBB3FA" w14:textId="1A215B42" w:rsidR="00F169C5" w:rsidRPr="009E3D2F" w:rsidRDefault="00755D26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755D26">
        <w:rPr>
          <w:rFonts w:ascii="Segoe UI" w:eastAsiaTheme="minorHAnsi" w:hAnsi="Segoe UI" w:cs="Segoe UI"/>
          <w:sz w:val="20"/>
          <w:szCs w:val="20"/>
          <w:lang w:eastAsia="en-US"/>
        </w:rPr>
        <w:t>Conforme demonstrado, no exercício do juízo discricionário e considerando os critérios de conveniência e oportunidade d</w:t>
      </w:r>
      <w:r w:rsidR="006C66DB">
        <w:rPr>
          <w:rFonts w:ascii="Segoe UI" w:eastAsiaTheme="minorHAnsi" w:hAnsi="Segoe UI" w:cs="Segoe UI"/>
          <w:sz w:val="20"/>
          <w:szCs w:val="20"/>
          <w:lang w:eastAsia="en-US"/>
        </w:rPr>
        <w:t>o Comitê Paralímpico Brasileiro e</w:t>
      </w:r>
      <w:r w:rsidRPr="00755D26">
        <w:rPr>
          <w:rFonts w:ascii="Segoe UI" w:eastAsiaTheme="minorHAnsi" w:hAnsi="Segoe UI" w:cs="Segoe UI"/>
          <w:sz w:val="20"/>
          <w:szCs w:val="20"/>
          <w:lang w:eastAsia="en-US"/>
        </w:rPr>
        <w:t>m relação ao interesse público, mostra-se cabível a revogação do certame licitatório</w:t>
      </w:r>
      <w:r w:rsidR="009224D3" w:rsidRPr="009E3D2F">
        <w:rPr>
          <w:rFonts w:ascii="Segoe UI" w:eastAsiaTheme="minorHAnsi" w:hAnsi="Segoe UI" w:cs="Segoe UI"/>
          <w:sz w:val="20"/>
          <w:szCs w:val="20"/>
          <w:lang w:eastAsia="en-US"/>
        </w:rPr>
        <w:t xml:space="preserve">, conforme ensina Marçal </w:t>
      </w:r>
      <w:proofErr w:type="spellStart"/>
      <w:r w:rsidR="009224D3" w:rsidRPr="009E3D2F">
        <w:rPr>
          <w:rFonts w:ascii="Segoe UI" w:eastAsiaTheme="minorHAnsi" w:hAnsi="Segoe UI" w:cs="Segoe UI"/>
          <w:sz w:val="20"/>
          <w:szCs w:val="20"/>
          <w:lang w:eastAsia="en-US"/>
        </w:rPr>
        <w:t>Justen</w:t>
      </w:r>
      <w:proofErr w:type="spellEnd"/>
      <w:r w:rsidR="009224D3" w:rsidRPr="009E3D2F">
        <w:rPr>
          <w:rFonts w:ascii="Segoe UI" w:eastAsiaTheme="minorHAnsi" w:hAnsi="Segoe UI" w:cs="Segoe UI"/>
          <w:sz w:val="20"/>
          <w:szCs w:val="20"/>
          <w:lang w:eastAsia="en-US"/>
        </w:rPr>
        <w:t xml:space="preserve"> Filho, </w:t>
      </w:r>
      <w:r w:rsidR="009224D3" w:rsidRPr="007203C7">
        <w:rPr>
          <w:rFonts w:ascii="Segoe UI" w:eastAsiaTheme="minorHAnsi" w:hAnsi="Segoe UI" w:cs="Segoe UI"/>
          <w:i/>
          <w:iCs/>
          <w:sz w:val="20"/>
          <w:szCs w:val="20"/>
          <w:lang w:eastAsia="en-US"/>
        </w:rPr>
        <w:t xml:space="preserve">in </w:t>
      </w:r>
      <w:proofErr w:type="spellStart"/>
      <w:r w:rsidR="009224D3" w:rsidRPr="007203C7">
        <w:rPr>
          <w:rFonts w:ascii="Segoe UI" w:eastAsiaTheme="minorHAnsi" w:hAnsi="Segoe UI" w:cs="Segoe UI"/>
          <w:i/>
          <w:iCs/>
          <w:sz w:val="20"/>
          <w:szCs w:val="20"/>
          <w:lang w:eastAsia="en-US"/>
        </w:rPr>
        <w:t>verbis</w:t>
      </w:r>
      <w:proofErr w:type="spellEnd"/>
      <w:r w:rsidR="009224D3" w:rsidRPr="009E3D2F">
        <w:rPr>
          <w:rFonts w:ascii="Segoe UI" w:eastAsiaTheme="minorHAnsi" w:hAnsi="Segoe UI" w:cs="Segoe UI"/>
          <w:sz w:val="20"/>
          <w:szCs w:val="20"/>
          <w:lang w:eastAsia="en-US"/>
        </w:rPr>
        <w:t>:</w:t>
      </w:r>
    </w:p>
    <w:p w14:paraId="2A57E2EF" w14:textId="77777777" w:rsidR="001B4F2D" w:rsidRDefault="001B4F2D" w:rsidP="007C5172">
      <w:pPr>
        <w:ind w:left="1701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255FB327" w14:textId="5FD931C9" w:rsidR="009224D3" w:rsidRDefault="009224D3" w:rsidP="007C5172">
      <w:pPr>
        <w:ind w:left="1701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r w:rsidRPr="00BF071E">
        <w:rPr>
          <w:rFonts w:ascii="Segoe UI" w:eastAsiaTheme="minorHAnsi" w:hAnsi="Segoe UI" w:cs="Segoe UI"/>
          <w:sz w:val="16"/>
          <w:szCs w:val="16"/>
          <w:lang w:eastAsia="en-US"/>
        </w:rPr>
        <w:t xml:space="preserve">“A revogação do ato administrativo funda-se em juízo que apura a conveniência do ato relativamente ao interesse público. No exercício de competência discricionária, a Administração desfaz seu ato anterior para reputá-lo incompatível com o interesse público. Após praticar o ato, a Administração verifica que o interesse público poderia ser </w:t>
      </w:r>
      <w:proofErr w:type="gramStart"/>
      <w:r w:rsidRPr="00BF071E">
        <w:rPr>
          <w:rFonts w:ascii="Segoe UI" w:eastAsiaTheme="minorHAnsi" w:hAnsi="Segoe UI" w:cs="Segoe UI"/>
          <w:sz w:val="16"/>
          <w:szCs w:val="16"/>
          <w:lang w:eastAsia="en-US"/>
        </w:rPr>
        <w:t>melhor</w:t>
      </w:r>
      <w:proofErr w:type="gramEnd"/>
      <w:r w:rsidRPr="00BF071E">
        <w:rPr>
          <w:rFonts w:ascii="Segoe UI" w:eastAsiaTheme="minorHAnsi" w:hAnsi="Segoe UI" w:cs="Segoe UI"/>
          <w:sz w:val="16"/>
          <w:szCs w:val="16"/>
          <w:lang w:eastAsia="en-US"/>
        </w:rPr>
        <w:t xml:space="preserve"> satisfeito por outra via. Promoverá, então, o desfazimento do ato anterior.”</w:t>
      </w:r>
      <w:r w:rsidR="00CB754F">
        <w:rPr>
          <w:rFonts w:ascii="Segoe UI" w:eastAsiaTheme="minorHAnsi" w:hAnsi="Segoe UI" w:cs="Segoe UI"/>
          <w:sz w:val="16"/>
          <w:szCs w:val="16"/>
          <w:lang w:eastAsia="en-US"/>
        </w:rPr>
        <w:t xml:space="preserve"> In Comentários à Lei das Licitações</w:t>
      </w:r>
      <w:r w:rsidR="00DB5825">
        <w:rPr>
          <w:rFonts w:ascii="Segoe UI" w:eastAsiaTheme="minorHAnsi" w:hAnsi="Segoe UI" w:cs="Segoe UI"/>
          <w:sz w:val="16"/>
          <w:szCs w:val="16"/>
          <w:lang w:eastAsia="en-US"/>
        </w:rPr>
        <w:t xml:space="preserve"> e Contratos Administrativos, 9ª ed., São Paulo, </w:t>
      </w:r>
      <w:proofErr w:type="gramStart"/>
      <w:r w:rsidR="00DB5825">
        <w:rPr>
          <w:rFonts w:ascii="Segoe UI" w:eastAsiaTheme="minorHAnsi" w:hAnsi="Segoe UI" w:cs="Segoe UI"/>
          <w:sz w:val="16"/>
          <w:szCs w:val="16"/>
          <w:lang w:eastAsia="en-US"/>
        </w:rPr>
        <w:t>Dialética</w:t>
      </w:r>
      <w:proofErr w:type="gramEnd"/>
      <w:r w:rsidR="00DB5825">
        <w:rPr>
          <w:rFonts w:ascii="Segoe UI" w:eastAsiaTheme="minorHAnsi" w:hAnsi="Segoe UI" w:cs="Segoe UI"/>
          <w:sz w:val="16"/>
          <w:szCs w:val="16"/>
          <w:lang w:eastAsia="en-US"/>
        </w:rPr>
        <w:t>, 2002, p. 438.</w:t>
      </w:r>
    </w:p>
    <w:p w14:paraId="70F425A4" w14:textId="77777777" w:rsidR="008C61F1" w:rsidRDefault="008C61F1" w:rsidP="007C5172">
      <w:pPr>
        <w:ind w:left="1701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</w:p>
    <w:p w14:paraId="647CD583" w14:textId="0F04DA71" w:rsidR="008C61F1" w:rsidRDefault="00062690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>
        <w:rPr>
          <w:rFonts w:ascii="Segoe UI" w:eastAsiaTheme="minorHAnsi" w:hAnsi="Segoe UI" w:cs="Segoe UI"/>
          <w:sz w:val="20"/>
          <w:szCs w:val="20"/>
          <w:lang w:eastAsia="en-US"/>
        </w:rPr>
        <w:t>A</w:t>
      </w:r>
      <w:r w:rsidRPr="00062690">
        <w:rPr>
          <w:rFonts w:ascii="Segoe UI" w:eastAsiaTheme="minorHAnsi" w:hAnsi="Segoe UI" w:cs="Segoe UI"/>
          <w:sz w:val="20"/>
          <w:szCs w:val="20"/>
          <w:lang w:eastAsia="en-US"/>
        </w:rPr>
        <w:t xml:space="preserve">demais, cumpre destacar que a </w:t>
      </w:r>
      <w:r w:rsidR="00BB3AD6">
        <w:rPr>
          <w:rFonts w:ascii="Segoe UI" w:eastAsiaTheme="minorHAnsi" w:hAnsi="Segoe UI" w:cs="Segoe UI"/>
          <w:sz w:val="20"/>
          <w:szCs w:val="20"/>
          <w:lang w:eastAsia="en-US"/>
        </w:rPr>
        <w:t>Entidade</w:t>
      </w:r>
      <w:r w:rsidRPr="00062690">
        <w:rPr>
          <w:rFonts w:ascii="Segoe UI" w:eastAsiaTheme="minorHAnsi" w:hAnsi="Segoe UI" w:cs="Segoe UI"/>
          <w:sz w:val="20"/>
          <w:szCs w:val="20"/>
          <w:lang w:eastAsia="en-US"/>
        </w:rPr>
        <w:t xml:space="preserve"> detém o poder-dever - com ou sem provocação - de anular atos administrativos, sem que tal conduta configure ilegalidade ou abuso de poder. Tal entendimento está consolidado na jurisprudência do Supremo Tribunal Federal, conforme expresso nas Súmulas Vinculantes nº 346 e 473, senão vejamos:</w:t>
      </w:r>
    </w:p>
    <w:p w14:paraId="74378220" w14:textId="77777777" w:rsidR="00062690" w:rsidRPr="008C61F1" w:rsidRDefault="00062690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7DD68B59" w14:textId="56BBC9A7" w:rsidR="009E4813" w:rsidRPr="009E4813" w:rsidRDefault="008C61F1" w:rsidP="007C5172">
      <w:pPr>
        <w:ind w:left="1701"/>
        <w:jc w:val="both"/>
        <w:rPr>
          <w:rFonts w:ascii="Segoe UI" w:eastAsiaTheme="minorHAnsi" w:hAnsi="Segoe UI" w:cs="Segoe UI"/>
          <w:sz w:val="16"/>
          <w:szCs w:val="16"/>
          <w:lang w:eastAsia="en-US"/>
        </w:rPr>
      </w:pPr>
      <w:r w:rsidRPr="008C61F1">
        <w:rPr>
          <w:rFonts w:ascii="Segoe UI" w:eastAsiaTheme="minorHAnsi" w:hAnsi="Segoe UI" w:cs="Segoe UI"/>
          <w:sz w:val="16"/>
          <w:szCs w:val="16"/>
          <w:lang w:eastAsia="en-US"/>
        </w:rPr>
        <w:t>STF Súmula nº 346 – Administração Pública – Declaração da Nulidade dos Seus Próprios Atos: A administração pública pode declarar a nulidade dos seus próprios atos. STF Súmula nº 473 – Administração Pública – Anulação ou Revogação dos Seus Próprios Atos: A administração pode anular seus próprios atos, quando eivados de vícios que os tornam ilegais, porque deles não se originam direitos; ou revogá-los, por motivo de conveniência ou oportunidade, respeitados os direitos adquiridos, e ressalvada, em todos os casos, a apreciação judicial.</w:t>
      </w:r>
    </w:p>
    <w:p w14:paraId="434C5D4F" w14:textId="77777777" w:rsidR="009E4813" w:rsidRPr="00461CB3" w:rsidRDefault="009E4813" w:rsidP="007C5172">
      <w:pPr>
        <w:ind w:left="1701"/>
        <w:jc w:val="both"/>
        <w:rPr>
          <w:rFonts w:ascii="Segoe UI" w:eastAsiaTheme="minorHAnsi" w:hAnsi="Segoe UI" w:cs="Segoe UI"/>
          <w:i/>
          <w:iCs/>
          <w:sz w:val="18"/>
          <w:szCs w:val="18"/>
          <w:lang w:eastAsia="en-US"/>
        </w:rPr>
      </w:pPr>
    </w:p>
    <w:p w14:paraId="12E95682" w14:textId="2CD381C6" w:rsidR="00062690" w:rsidRDefault="00E75E01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E75E01">
        <w:rPr>
          <w:rFonts w:ascii="Segoe UI" w:eastAsiaTheme="minorHAnsi" w:hAnsi="Segoe UI" w:cs="Segoe UI"/>
          <w:sz w:val="20"/>
          <w:szCs w:val="20"/>
          <w:lang w:eastAsia="en-US"/>
        </w:rPr>
        <w:t xml:space="preserve">Ante o exposto, e considerando que foram observados todos os pressupostos para a revogação do supracitado processo licitatório, bem como diante da contextualização fática devidamente fundamentada, a fim de resguardar os interesses desta Entidade, DECIDO pela REVOGAÇÃO </w:t>
      </w:r>
      <w:r w:rsidR="005B22BB" w:rsidRPr="009928B8">
        <w:rPr>
          <w:rFonts w:ascii="Segoe UI" w:eastAsiaTheme="minorHAnsi" w:hAnsi="Segoe UI" w:cs="Segoe UI"/>
          <w:sz w:val="20"/>
          <w:szCs w:val="20"/>
          <w:lang w:eastAsia="en-US"/>
        </w:rPr>
        <w:t>d</w:t>
      </w:r>
      <w:r w:rsidR="005B22BB">
        <w:rPr>
          <w:rFonts w:ascii="Segoe UI" w:eastAsiaTheme="minorHAnsi" w:hAnsi="Segoe UI" w:cs="Segoe UI"/>
          <w:sz w:val="20"/>
          <w:szCs w:val="20"/>
          <w:lang w:eastAsia="en-US"/>
        </w:rPr>
        <w:t>a</w:t>
      </w:r>
      <w:r w:rsidR="005B22BB" w:rsidRPr="005B22BB">
        <w:t xml:space="preserve"> </w:t>
      </w:r>
      <w:r w:rsidR="005B22BB" w:rsidRPr="005B22BB">
        <w:rPr>
          <w:rFonts w:ascii="Segoe UI" w:eastAsiaTheme="minorHAnsi" w:hAnsi="Segoe UI" w:cs="Segoe UI"/>
          <w:sz w:val="20"/>
          <w:szCs w:val="20"/>
          <w:lang w:eastAsia="en-US"/>
        </w:rPr>
        <w:t>Dispensa de Licitação Eletrônica nº 024/CPB/2026</w:t>
      </w:r>
      <w:r w:rsidR="005B22BB" w:rsidRPr="009928B8">
        <w:rPr>
          <w:rFonts w:ascii="Segoe UI" w:eastAsiaTheme="minorHAnsi" w:hAnsi="Segoe UI" w:cs="Segoe UI"/>
          <w:sz w:val="20"/>
          <w:szCs w:val="20"/>
          <w:lang w:eastAsia="en-US"/>
        </w:rPr>
        <w:t xml:space="preserve">, </w:t>
      </w:r>
      <w:r w:rsidR="005B22BB">
        <w:rPr>
          <w:rFonts w:ascii="Segoe UI" w:eastAsiaTheme="minorHAnsi" w:hAnsi="Segoe UI" w:cs="Segoe UI"/>
          <w:sz w:val="20"/>
          <w:szCs w:val="20"/>
          <w:lang w:eastAsia="en-US"/>
        </w:rPr>
        <w:t xml:space="preserve">que visa à </w:t>
      </w:r>
      <w:sdt>
        <w:sdtPr>
          <w:rPr>
            <w:rFonts w:ascii="Segoe UI" w:hAnsi="Segoe UI" w:cs="Segoe UI"/>
            <w:sz w:val="20"/>
            <w:szCs w:val="20"/>
          </w:rPr>
          <w:alias w:val="Comentários"/>
          <w:tag w:val=""/>
          <w:id w:val="647864231"/>
          <w:placeholder>
            <w:docPart w:val="E14F4600CE734207A9E0759C6EAD916A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5B22BB" w:rsidRPr="002B06BE">
            <w:rPr>
              <w:rFonts w:ascii="Segoe UI" w:hAnsi="Segoe UI" w:cs="Segoe UI"/>
              <w:sz w:val="20"/>
              <w:szCs w:val="20"/>
            </w:rPr>
            <w:t xml:space="preserve">Aquisição de </w:t>
          </w:r>
          <w:r w:rsidR="005B22BB">
            <w:rPr>
              <w:rFonts w:ascii="Segoe UI" w:hAnsi="Segoe UI" w:cs="Segoe UI"/>
              <w:sz w:val="20"/>
              <w:szCs w:val="20"/>
            </w:rPr>
            <w:t>pilhas e bateria, para atender as necessidades do Comitê Paralímpico Brasileiro</w:t>
          </w:r>
        </w:sdtContent>
      </w:sdt>
      <w:r w:rsidRPr="00E75E01">
        <w:rPr>
          <w:rFonts w:ascii="Segoe UI" w:eastAsiaTheme="minorHAnsi" w:hAnsi="Segoe UI" w:cs="Segoe UI"/>
          <w:sz w:val="20"/>
          <w:szCs w:val="20"/>
          <w:lang w:eastAsia="en-US"/>
        </w:rPr>
        <w:t>, pelos motivos de fato e de direito anteriormente elencados, nos termos do art. 71, inciso II, da Lei Federal nº 14.133/2021.</w:t>
      </w:r>
    </w:p>
    <w:p w14:paraId="752854A8" w14:textId="77777777" w:rsidR="007C5172" w:rsidRDefault="007C5172" w:rsidP="007C5172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4DA31B5D" w14:textId="77777777" w:rsidR="000B6B2D" w:rsidRPr="00E75E01" w:rsidRDefault="000B6B2D" w:rsidP="00062690">
      <w:pPr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</w:p>
    <w:p w14:paraId="545B90D0" w14:textId="3894932D" w:rsidR="00E75E01" w:rsidRDefault="000E5D4C" w:rsidP="00062690">
      <w:pPr>
        <w:ind w:left="1418" w:hanging="141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alias w:val="Data de Publicação"/>
          <w:id w:val="447435378"/>
          <w:placeholder>
            <w:docPart w:val="297E91EA1B7B4C3AAE6423A9256D80AA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833D80" w:rsidRPr="009E3D2F">
            <w:rPr>
              <w:rFonts w:ascii="Segoe UI" w:hAnsi="Segoe UI" w:cs="Segoe UI"/>
              <w:sz w:val="20"/>
              <w:szCs w:val="20"/>
            </w:rPr>
            <w:t>São Paulo</w:t>
          </w:r>
          <w:r w:rsidR="007C5172">
            <w:rPr>
              <w:rFonts w:ascii="Segoe UI" w:hAnsi="Segoe UI" w:cs="Segoe UI"/>
              <w:sz w:val="20"/>
              <w:szCs w:val="20"/>
            </w:rPr>
            <w:t xml:space="preserve"> - SP,</w:t>
          </w:r>
          <w:r w:rsidR="00833D80" w:rsidRPr="009E3D2F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7C5172">
            <w:rPr>
              <w:rFonts w:ascii="Segoe UI" w:hAnsi="Segoe UI" w:cs="Segoe UI"/>
              <w:sz w:val="20"/>
              <w:szCs w:val="20"/>
            </w:rPr>
            <w:t>27</w:t>
          </w:r>
          <w:r w:rsidR="00E640BB" w:rsidRPr="009E3D2F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833D80" w:rsidRPr="009E3D2F">
            <w:rPr>
              <w:rFonts w:ascii="Segoe UI" w:hAnsi="Segoe UI" w:cs="Segoe UI"/>
              <w:sz w:val="20"/>
              <w:szCs w:val="20"/>
            </w:rPr>
            <w:t>de</w:t>
          </w:r>
          <w:r w:rsidR="0036471D" w:rsidRPr="009E3D2F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7C5172">
            <w:rPr>
              <w:rFonts w:ascii="Segoe UI" w:hAnsi="Segoe UI" w:cs="Segoe UI"/>
              <w:sz w:val="20"/>
              <w:szCs w:val="20"/>
            </w:rPr>
            <w:t>abril</w:t>
          </w:r>
          <w:r w:rsidR="002B06BE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833D80" w:rsidRPr="009E3D2F">
            <w:rPr>
              <w:rFonts w:ascii="Segoe UI" w:hAnsi="Segoe UI" w:cs="Segoe UI"/>
              <w:sz w:val="20"/>
              <w:szCs w:val="20"/>
            </w:rPr>
            <w:t xml:space="preserve">de </w:t>
          </w:r>
          <w:r w:rsidR="007C5172">
            <w:rPr>
              <w:rFonts w:ascii="Segoe UI" w:hAnsi="Segoe UI" w:cs="Segoe UI"/>
              <w:sz w:val="20"/>
              <w:szCs w:val="20"/>
            </w:rPr>
            <w:t>2026</w:t>
          </w:r>
          <w:r w:rsidR="000B18DE" w:rsidRPr="009E3D2F">
            <w:rPr>
              <w:rFonts w:ascii="Segoe UI" w:hAnsi="Segoe UI" w:cs="Segoe UI"/>
              <w:sz w:val="20"/>
              <w:szCs w:val="20"/>
            </w:rPr>
            <w:t>.</w:t>
          </w:r>
          <w:r w:rsidR="00833D80" w:rsidRPr="009E3D2F">
            <w:rPr>
              <w:rFonts w:ascii="Segoe UI" w:hAnsi="Segoe UI" w:cs="Segoe UI"/>
              <w:sz w:val="20"/>
              <w:szCs w:val="20"/>
            </w:rPr>
            <w:t xml:space="preserve"> </w:t>
          </w:r>
        </w:sdtContent>
      </w:sdt>
    </w:p>
    <w:p w14:paraId="04808DC9" w14:textId="77777777" w:rsidR="00062690" w:rsidRDefault="00062690" w:rsidP="00062690">
      <w:pPr>
        <w:ind w:left="1418" w:hanging="1418"/>
        <w:jc w:val="center"/>
        <w:rPr>
          <w:rFonts w:ascii="Segoe UI" w:hAnsi="Segoe UI" w:cs="Segoe UI"/>
          <w:sz w:val="20"/>
          <w:szCs w:val="20"/>
        </w:rPr>
      </w:pPr>
    </w:p>
    <w:p w14:paraId="5E55075B" w14:textId="77777777" w:rsidR="009E4813" w:rsidRDefault="009E4813" w:rsidP="00062690">
      <w:pPr>
        <w:ind w:left="1418" w:hanging="1418"/>
        <w:jc w:val="center"/>
        <w:rPr>
          <w:rFonts w:ascii="Segoe UI" w:hAnsi="Segoe UI" w:cs="Segoe UI"/>
          <w:sz w:val="20"/>
          <w:szCs w:val="20"/>
        </w:rPr>
      </w:pPr>
    </w:p>
    <w:p w14:paraId="26808057" w14:textId="77777777" w:rsidR="007C5172" w:rsidRPr="009E3D2F" w:rsidRDefault="007C5172" w:rsidP="00062690">
      <w:pPr>
        <w:ind w:left="1418" w:hanging="1418"/>
        <w:jc w:val="center"/>
        <w:rPr>
          <w:rFonts w:ascii="Segoe UI" w:hAnsi="Segoe UI" w:cs="Segoe UI"/>
          <w:sz w:val="20"/>
          <w:szCs w:val="20"/>
        </w:rPr>
      </w:pPr>
    </w:p>
    <w:p w14:paraId="4A733F84" w14:textId="5533B0F3" w:rsidR="002B06BE" w:rsidRDefault="002B06BE" w:rsidP="00062690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2B06BE">
        <w:rPr>
          <w:rFonts w:ascii="Segoe UI" w:hAnsi="Segoe UI" w:cs="Segoe UI"/>
          <w:b/>
          <w:bCs/>
          <w:sz w:val="20"/>
          <w:szCs w:val="20"/>
        </w:rPr>
        <w:t xml:space="preserve">Paulo Victor Barchi Losinskas </w:t>
      </w:r>
    </w:p>
    <w:p w14:paraId="3E77C48A" w14:textId="77777777" w:rsidR="007C5172" w:rsidRDefault="004B54C1" w:rsidP="00062690">
      <w:pPr>
        <w:jc w:val="center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Autoridade Competente</w:t>
      </w:r>
    </w:p>
    <w:p w14:paraId="43C31988" w14:textId="41719BEE" w:rsidR="007077B1" w:rsidRPr="004B54C1" w:rsidRDefault="00FD1C72" w:rsidP="00062690">
      <w:pPr>
        <w:jc w:val="center"/>
        <w:rPr>
          <w:rFonts w:ascii="Segoe UI" w:hAnsi="Segoe UI" w:cs="Segoe UI"/>
          <w:sz w:val="20"/>
          <w:szCs w:val="20"/>
        </w:rPr>
      </w:pPr>
      <w:r w:rsidRPr="009E3D2F">
        <w:rPr>
          <w:rFonts w:ascii="Segoe UI" w:hAnsi="Segoe UI" w:cs="Segoe UI"/>
          <w:bCs/>
          <w:sz w:val="20"/>
          <w:szCs w:val="20"/>
        </w:rPr>
        <w:t>Comitê Paralímpico Brasileiro</w:t>
      </w:r>
    </w:p>
    <w:sectPr w:rsidR="007077B1" w:rsidRPr="004B54C1" w:rsidSect="00734FBA">
      <w:headerReference w:type="default" r:id="rId9"/>
      <w:footerReference w:type="default" r:id="rId10"/>
      <w:pgSz w:w="11906" w:h="16838"/>
      <w:pgMar w:top="1562" w:right="2125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CA78" w14:textId="77777777" w:rsidR="000E5D4C" w:rsidRDefault="000E5D4C" w:rsidP="00A34635">
      <w:r>
        <w:separator/>
      </w:r>
    </w:p>
  </w:endnote>
  <w:endnote w:type="continuationSeparator" w:id="0">
    <w:p w14:paraId="4D646058" w14:textId="77777777" w:rsidR="000E5D4C" w:rsidRDefault="000E5D4C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D22E" w14:textId="45F06867" w:rsidR="00010379" w:rsidRDefault="00010379" w:rsidP="00ED3EF3">
    <w:pPr>
      <w:pStyle w:val="Rodap"/>
      <w:tabs>
        <w:tab w:val="left" w:pos="3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E345C" w14:textId="77777777" w:rsidR="000E5D4C" w:rsidRDefault="000E5D4C" w:rsidP="00A34635">
      <w:r>
        <w:separator/>
      </w:r>
    </w:p>
  </w:footnote>
  <w:footnote w:type="continuationSeparator" w:id="0">
    <w:p w14:paraId="42824FEC" w14:textId="77777777" w:rsidR="000E5D4C" w:rsidRDefault="000E5D4C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D1AF" w14:textId="2B740C8C" w:rsidR="00010379" w:rsidRDefault="0098103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B832F9" wp14:editId="7D7548EF">
          <wp:simplePos x="0" y="0"/>
          <wp:positionH relativeFrom="column">
            <wp:posOffset>-1072515</wp:posOffset>
          </wp:positionH>
          <wp:positionV relativeFrom="paragraph">
            <wp:posOffset>-480695</wp:posOffset>
          </wp:positionV>
          <wp:extent cx="7583605" cy="10713720"/>
          <wp:effectExtent l="0" t="0" r="0" b="0"/>
          <wp:wrapNone/>
          <wp:docPr id="54216729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167295" name="Imagem 1"/>
                  <pic:cNvPicPr>
                    <a:picLocks noChangeAspect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605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58198560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BBF"/>
    <w:multiLevelType w:val="hybridMultilevel"/>
    <w:tmpl w:val="5FD4D890"/>
    <w:lvl w:ilvl="0" w:tplc="8B04C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25C"/>
    <w:multiLevelType w:val="hybridMultilevel"/>
    <w:tmpl w:val="297838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17860"/>
    <w:multiLevelType w:val="hybridMultilevel"/>
    <w:tmpl w:val="449EF65E"/>
    <w:lvl w:ilvl="0" w:tplc="17CC3052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71D09"/>
    <w:multiLevelType w:val="hybridMultilevel"/>
    <w:tmpl w:val="4C1098B4"/>
    <w:lvl w:ilvl="0" w:tplc="78189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651CD"/>
    <w:multiLevelType w:val="hybridMultilevel"/>
    <w:tmpl w:val="028C25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44BF2"/>
    <w:multiLevelType w:val="hybridMultilevel"/>
    <w:tmpl w:val="EAA0C3B6"/>
    <w:lvl w:ilvl="0" w:tplc="45DA40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177F"/>
    <w:multiLevelType w:val="hybridMultilevel"/>
    <w:tmpl w:val="27F2B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D2B9E"/>
    <w:multiLevelType w:val="multilevel"/>
    <w:tmpl w:val="A0CA052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84C2C0C"/>
    <w:multiLevelType w:val="hybridMultilevel"/>
    <w:tmpl w:val="F25C5478"/>
    <w:lvl w:ilvl="0" w:tplc="BE44ABD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61743A5"/>
    <w:multiLevelType w:val="hybridMultilevel"/>
    <w:tmpl w:val="578AD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3197B"/>
    <w:multiLevelType w:val="hybridMultilevel"/>
    <w:tmpl w:val="02469918"/>
    <w:lvl w:ilvl="0" w:tplc="6B505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81D31"/>
    <w:multiLevelType w:val="hybridMultilevel"/>
    <w:tmpl w:val="576E7360"/>
    <w:lvl w:ilvl="0" w:tplc="479EC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8195A"/>
    <w:multiLevelType w:val="hybridMultilevel"/>
    <w:tmpl w:val="7A4C1900"/>
    <w:lvl w:ilvl="0" w:tplc="7FE05092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F91398C"/>
    <w:multiLevelType w:val="hybridMultilevel"/>
    <w:tmpl w:val="022CAF12"/>
    <w:lvl w:ilvl="0" w:tplc="6C28B4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841E8"/>
    <w:multiLevelType w:val="hybridMultilevel"/>
    <w:tmpl w:val="695A0E14"/>
    <w:lvl w:ilvl="0" w:tplc="1DE8C8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57F71"/>
    <w:multiLevelType w:val="hybridMultilevel"/>
    <w:tmpl w:val="1A30FEFA"/>
    <w:lvl w:ilvl="0" w:tplc="05F271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C681F42"/>
    <w:multiLevelType w:val="singleLevel"/>
    <w:tmpl w:val="949A845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7943E1D"/>
    <w:multiLevelType w:val="hybridMultilevel"/>
    <w:tmpl w:val="66BE2524"/>
    <w:lvl w:ilvl="0" w:tplc="786A1CB4">
      <w:start w:val="1"/>
      <w:numFmt w:val="bullet"/>
      <w:lvlText w:val="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548CD81C">
      <w:start w:val="1"/>
      <w:numFmt w:val="lowerLetter"/>
      <w:lvlText w:val="%2)"/>
      <w:lvlJc w:val="left"/>
      <w:pPr>
        <w:tabs>
          <w:tab w:val="num" w:pos="2204"/>
        </w:tabs>
        <w:ind w:left="2204" w:hanging="360"/>
      </w:pPr>
      <w:rPr>
        <w:b/>
        <w:caps w:val="0"/>
      </w:rPr>
    </w:lvl>
    <w:lvl w:ilvl="2" w:tplc="52D29E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D5663"/>
    <w:multiLevelType w:val="hybridMultilevel"/>
    <w:tmpl w:val="BED8FB06"/>
    <w:lvl w:ilvl="0" w:tplc="3B7693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4373658">
    <w:abstractNumId w:val="3"/>
  </w:num>
  <w:num w:numId="2" w16cid:durableId="513768880">
    <w:abstractNumId w:val="10"/>
  </w:num>
  <w:num w:numId="3" w16cid:durableId="410279268">
    <w:abstractNumId w:val="18"/>
    <w:lvlOverride w:ilvl="0">
      <w:startOverride w:val="1"/>
    </w:lvlOverride>
  </w:num>
  <w:num w:numId="4" w16cid:durableId="171839223">
    <w:abstractNumId w:val="8"/>
  </w:num>
  <w:num w:numId="5" w16cid:durableId="576474503">
    <w:abstractNumId w:val="9"/>
  </w:num>
  <w:num w:numId="6" w16cid:durableId="12418725">
    <w:abstractNumId w:val="17"/>
  </w:num>
  <w:num w:numId="7" w16cid:durableId="439226036">
    <w:abstractNumId w:val="11"/>
  </w:num>
  <w:num w:numId="8" w16cid:durableId="179854810">
    <w:abstractNumId w:val="20"/>
  </w:num>
  <w:num w:numId="9" w16cid:durableId="1665664783">
    <w:abstractNumId w:val="1"/>
  </w:num>
  <w:num w:numId="10" w16cid:durableId="1307854715">
    <w:abstractNumId w:val="19"/>
  </w:num>
  <w:num w:numId="11" w16cid:durableId="1137650107">
    <w:abstractNumId w:val="14"/>
  </w:num>
  <w:num w:numId="12" w16cid:durableId="890074550">
    <w:abstractNumId w:val="6"/>
  </w:num>
  <w:num w:numId="13" w16cid:durableId="1878347706">
    <w:abstractNumId w:val="15"/>
  </w:num>
  <w:num w:numId="14" w16cid:durableId="838155016">
    <w:abstractNumId w:val="13"/>
  </w:num>
  <w:num w:numId="15" w16cid:durableId="992174656">
    <w:abstractNumId w:val="12"/>
  </w:num>
  <w:num w:numId="16" w16cid:durableId="1829055224">
    <w:abstractNumId w:val="16"/>
  </w:num>
  <w:num w:numId="17" w16cid:durableId="797067049">
    <w:abstractNumId w:val="2"/>
  </w:num>
  <w:num w:numId="18" w16cid:durableId="2054883519">
    <w:abstractNumId w:val="5"/>
  </w:num>
  <w:num w:numId="19" w16cid:durableId="2131587199">
    <w:abstractNumId w:val="0"/>
  </w:num>
  <w:num w:numId="20" w16cid:durableId="1800758318">
    <w:abstractNumId w:val="4"/>
  </w:num>
  <w:num w:numId="21" w16cid:durableId="251743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C9"/>
    <w:rsid w:val="00007658"/>
    <w:rsid w:val="00010379"/>
    <w:rsid w:val="00011622"/>
    <w:rsid w:val="0002101C"/>
    <w:rsid w:val="00025A69"/>
    <w:rsid w:val="0002621C"/>
    <w:rsid w:val="0004148C"/>
    <w:rsid w:val="00042673"/>
    <w:rsid w:val="000440AC"/>
    <w:rsid w:val="00044772"/>
    <w:rsid w:val="00044D97"/>
    <w:rsid w:val="0004714C"/>
    <w:rsid w:val="0005478B"/>
    <w:rsid w:val="00060B5A"/>
    <w:rsid w:val="0006112A"/>
    <w:rsid w:val="00061295"/>
    <w:rsid w:val="00062690"/>
    <w:rsid w:val="00064453"/>
    <w:rsid w:val="00071252"/>
    <w:rsid w:val="000731EA"/>
    <w:rsid w:val="000732F4"/>
    <w:rsid w:val="000743EF"/>
    <w:rsid w:val="0008298E"/>
    <w:rsid w:val="00092080"/>
    <w:rsid w:val="00092E04"/>
    <w:rsid w:val="00093DC7"/>
    <w:rsid w:val="000969E4"/>
    <w:rsid w:val="000974C1"/>
    <w:rsid w:val="000A0640"/>
    <w:rsid w:val="000A3EC8"/>
    <w:rsid w:val="000A6DFB"/>
    <w:rsid w:val="000B18DE"/>
    <w:rsid w:val="000B39AD"/>
    <w:rsid w:val="000B6311"/>
    <w:rsid w:val="000B6B2D"/>
    <w:rsid w:val="000C2C82"/>
    <w:rsid w:val="000C2ED0"/>
    <w:rsid w:val="000C683B"/>
    <w:rsid w:val="000D0943"/>
    <w:rsid w:val="000D6115"/>
    <w:rsid w:val="000D6FAD"/>
    <w:rsid w:val="000E025D"/>
    <w:rsid w:val="000E0531"/>
    <w:rsid w:val="000E2248"/>
    <w:rsid w:val="000E3D47"/>
    <w:rsid w:val="000E4770"/>
    <w:rsid w:val="000E5D4C"/>
    <w:rsid w:val="000F02E4"/>
    <w:rsid w:val="000F1893"/>
    <w:rsid w:val="000F458C"/>
    <w:rsid w:val="00101CE4"/>
    <w:rsid w:val="0010330D"/>
    <w:rsid w:val="00112DBA"/>
    <w:rsid w:val="001156E7"/>
    <w:rsid w:val="00115FA4"/>
    <w:rsid w:val="0012208A"/>
    <w:rsid w:val="0012228D"/>
    <w:rsid w:val="0013063D"/>
    <w:rsid w:val="00135CFA"/>
    <w:rsid w:val="00137599"/>
    <w:rsid w:val="00137CFF"/>
    <w:rsid w:val="00140B41"/>
    <w:rsid w:val="001410D6"/>
    <w:rsid w:val="0014758A"/>
    <w:rsid w:val="0015146D"/>
    <w:rsid w:val="00154307"/>
    <w:rsid w:val="00154901"/>
    <w:rsid w:val="00164682"/>
    <w:rsid w:val="00167631"/>
    <w:rsid w:val="00170355"/>
    <w:rsid w:val="001710C2"/>
    <w:rsid w:val="00171585"/>
    <w:rsid w:val="0017447D"/>
    <w:rsid w:val="00180537"/>
    <w:rsid w:val="0018087E"/>
    <w:rsid w:val="0018098D"/>
    <w:rsid w:val="00180D4F"/>
    <w:rsid w:val="00191E0F"/>
    <w:rsid w:val="001A1C27"/>
    <w:rsid w:val="001A4853"/>
    <w:rsid w:val="001A67F8"/>
    <w:rsid w:val="001A7B7E"/>
    <w:rsid w:val="001B3D47"/>
    <w:rsid w:val="001B4F2D"/>
    <w:rsid w:val="001C20CA"/>
    <w:rsid w:val="001C55C2"/>
    <w:rsid w:val="001C6246"/>
    <w:rsid w:val="001C7B7F"/>
    <w:rsid w:val="001D0CEF"/>
    <w:rsid w:val="001D10B1"/>
    <w:rsid w:val="001D4620"/>
    <w:rsid w:val="001D464D"/>
    <w:rsid w:val="001E3B31"/>
    <w:rsid w:val="001E6A27"/>
    <w:rsid w:val="001F1AB6"/>
    <w:rsid w:val="001F1F8C"/>
    <w:rsid w:val="001F731D"/>
    <w:rsid w:val="00202BED"/>
    <w:rsid w:val="00204AC9"/>
    <w:rsid w:val="00210B48"/>
    <w:rsid w:val="002155F0"/>
    <w:rsid w:val="00215A73"/>
    <w:rsid w:val="0022433F"/>
    <w:rsid w:val="00226D9A"/>
    <w:rsid w:val="0023099D"/>
    <w:rsid w:val="0023378C"/>
    <w:rsid w:val="00236610"/>
    <w:rsid w:val="00236E5E"/>
    <w:rsid w:val="0024025F"/>
    <w:rsid w:val="00240533"/>
    <w:rsid w:val="00241A81"/>
    <w:rsid w:val="00242314"/>
    <w:rsid w:val="002425EF"/>
    <w:rsid w:val="00243791"/>
    <w:rsid w:val="00243B4A"/>
    <w:rsid w:val="0024781F"/>
    <w:rsid w:val="00251FEA"/>
    <w:rsid w:val="00262170"/>
    <w:rsid w:val="002651B4"/>
    <w:rsid w:val="002651E8"/>
    <w:rsid w:val="00267470"/>
    <w:rsid w:val="0027007A"/>
    <w:rsid w:val="002741CD"/>
    <w:rsid w:val="00274729"/>
    <w:rsid w:val="00281987"/>
    <w:rsid w:val="002823BC"/>
    <w:rsid w:val="002875EE"/>
    <w:rsid w:val="00290A12"/>
    <w:rsid w:val="00295319"/>
    <w:rsid w:val="00296105"/>
    <w:rsid w:val="0029639C"/>
    <w:rsid w:val="002978C3"/>
    <w:rsid w:val="002A65D6"/>
    <w:rsid w:val="002B06BE"/>
    <w:rsid w:val="002B0E21"/>
    <w:rsid w:val="002B3A9E"/>
    <w:rsid w:val="002C02E0"/>
    <w:rsid w:val="002C06E5"/>
    <w:rsid w:val="002C0F96"/>
    <w:rsid w:val="002C2548"/>
    <w:rsid w:val="002C3394"/>
    <w:rsid w:val="002C6E8E"/>
    <w:rsid w:val="002D1639"/>
    <w:rsid w:val="002D20E0"/>
    <w:rsid w:val="002D6B1F"/>
    <w:rsid w:val="002E37C4"/>
    <w:rsid w:val="002E68AC"/>
    <w:rsid w:val="002E69E0"/>
    <w:rsid w:val="002F21FD"/>
    <w:rsid w:val="002F5BEE"/>
    <w:rsid w:val="00300FF7"/>
    <w:rsid w:val="00306194"/>
    <w:rsid w:val="00314AB8"/>
    <w:rsid w:val="00314B25"/>
    <w:rsid w:val="00314E3E"/>
    <w:rsid w:val="003175F4"/>
    <w:rsid w:val="003176D6"/>
    <w:rsid w:val="003234F9"/>
    <w:rsid w:val="003236FB"/>
    <w:rsid w:val="00332139"/>
    <w:rsid w:val="00334324"/>
    <w:rsid w:val="0033558B"/>
    <w:rsid w:val="0034486C"/>
    <w:rsid w:val="00347E4E"/>
    <w:rsid w:val="0035112C"/>
    <w:rsid w:val="00351A90"/>
    <w:rsid w:val="003523CF"/>
    <w:rsid w:val="00361D30"/>
    <w:rsid w:val="00361E62"/>
    <w:rsid w:val="0036471D"/>
    <w:rsid w:val="003678CF"/>
    <w:rsid w:val="0037274F"/>
    <w:rsid w:val="00375D7F"/>
    <w:rsid w:val="00376A02"/>
    <w:rsid w:val="00386E29"/>
    <w:rsid w:val="003916C9"/>
    <w:rsid w:val="00392A52"/>
    <w:rsid w:val="00395BD7"/>
    <w:rsid w:val="003A1CE2"/>
    <w:rsid w:val="003B5424"/>
    <w:rsid w:val="003B682C"/>
    <w:rsid w:val="003C4DE6"/>
    <w:rsid w:val="003C4F9F"/>
    <w:rsid w:val="003C60E9"/>
    <w:rsid w:val="003D030D"/>
    <w:rsid w:val="003D1CE7"/>
    <w:rsid w:val="003D261A"/>
    <w:rsid w:val="003D7067"/>
    <w:rsid w:val="003E295E"/>
    <w:rsid w:val="003E2CC1"/>
    <w:rsid w:val="003E4104"/>
    <w:rsid w:val="003E6E82"/>
    <w:rsid w:val="003F11FD"/>
    <w:rsid w:val="003F1DF5"/>
    <w:rsid w:val="003F5D67"/>
    <w:rsid w:val="003F6371"/>
    <w:rsid w:val="00402AED"/>
    <w:rsid w:val="00402D81"/>
    <w:rsid w:val="00404052"/>
    <w:rsid w:val="0041299F"/>
    <w:rsid w:val="00421F80"/>
    <w:rsid w:val="00422474"/>
    <w:rsid w:val="00422625"/>
    <w:rsid w:val="00423ACD"/>
    <w:rsid w:val="004250C4"/>
    <w:rsid w:val="0042594A"/>
    <w:rsid w:val="0042712F"/>
    <w:rsid w:val="004306BB"/>
    <w:rsid w:val="00434460"/>
    <w:rsid w:val="00436703"/>
    <w:rsid w:val="004367C3"/>
    <w:rsid w:val="004400F5"/>
    <w:rsid w:val="004407DE"/>
    <w:rsid w:val="00441BAB"/>
    <w:rsid w:val="00445EFB"/>
    <w:rsid w:val="004467C1"/>
    <w:rsid w:val="00452A87"/>
    <w:rsid w:val="004550E9"/>
    <w:rsid w:val="00457FC6"/>
    <w:rsid w:val="00461CB3"/>
    <w:rsid w:val="00471795"/>
    <w:rsid w:val="004722FB"/>
    <w:rsid w:val="00473E89"/>
    <w:rsid w:val="004758EE"/>
    <w:rsid w:val="004764BE"/>
    <w:rsid w:val="00477CF3"/>
    <w:rsid w:val="00485134"/>
    <w:rsid w:val="004861CE"/>
    <w:rsid w:val="004927FC"/>
    <w:rsid w:val="0049337B"/>
    <w:rsid w:val="004951C5"/>
    <w:rsid w:val="00495CE6"/>
    <w:rsid w:val="00496490"/>
    <w:rsid w:val="00496F39"/>
    <w:rsid w:val="004A59F0"/>
    <w:rsid w:val="004A67D3"/>
    <w:rsid w:val="004B54C1"/>
    <w:rsid w:val="004B7D29"/>
    <w:rsid w:val="004D12F3"/>
    <w:rsid w:val="004D1342"/>
    <w:rsid w:val="004D3DD8"/>
    <w:rsid w:val="004D5853"/>
    <w:rsid w:val="004D76A2"/>
    <w:rsid w:val="004E2FBB"/>
    <w:rsid w:val="004E6EC2"/>
    <w:rsid w:val="004E7869"/>
    <w:rsid w:val="004F05EA"/>
    <w:rsid w:val="004F41A5"/>
    <w:rsid w:val="00506481"/>
    <w:rsid w:val="00506A4C"/>
    <w:rsid w:val="00513F71"/>
    <w:rsid w:val="00516A85"/>
    <w:rsid w:val="00516B80"/>
    <w:rsid w:val="0052150C"/>
    <w:rsid w:val="00533C98"/>
    <w:rsid w:val="00533EAD"/>
    <w:rsid w:val="00535201"/>
    <w:rsid w:val="00537361"/>
    <w:rsid w:val="005406B4"/>
    <w:rsid w:val="00541EE9"/>
    <w:rsid w:val="005473EA"/>
    <w:rsid w:val="00547E62"/>
    <w:rsid w:val="0055359E"/>
    <w:rsid w:val="005538FD"/>
    <w:rsid w:val="00561F5E"/>
    <w:rsid w:val="00562A07"/>
    <w:rsid w:val="005648FC"/>
    <w:rsid w:val="005651B3"/>
    <w:rsid w:val="00566252"/>
    <w:rsid w:val="00584E8A"/>
    <w:rsid w:val="0058778E"/>
    <w:rsid w:val="00590F30"/>
    <w:rsid w:val="00597ED1"/>
    <w:rsid w:val="005A02DD"/>
    <w:rsid w:val="005A0EC0"/>
    <w:rsid w:val="005A7031"/>
    <w:rsid w:val="005B22BB"/>
    <w:rsid w:val="005B40E4"/>
    <w:rsid w:val="005B6F87"/>
    <w:rsid w:val="005C02B2"/>
    <w:rsid w:val="005C7CC3"/>
    <w:rsid w:val="005D3648"/>
    <w:rsid w:val="005D4D87"/>
    <w:rsid w:val="005E0055"/>
    <w:rsid w:val="005E0734"/>
    <w:rsid w:val="005E7898"/>
    <w:rsid w:val="005F3801"/>
    <w:rsid w:val="00604887"/>
    <w:rsid w:val="00604CC1"/>
    <w:rsid w:val="0060595B"/>
    <w:rsid w:val="006061AB"/>
    <w:rsid w:val="00607447"/>
    <w:rsid w:val="00614644"/>
    <w:rsid w:val="00615839"/>
    <w:rsid w:val="00620C82"/>
    <w:rsid w:val="00622AFF"/>
    <w:rsid w:val="0062675A"/>
    <w:rsid w:val="00626D8D"/>
    <w:rsid w:val="00635710"/>
    <w:rsid w:val="006448D1"/>
    <w:rsid w:val="00647EE7"/>
    <w:rsid w:val="0065018E"/>
    <w:rsid w:val="00650BDA"/>
    <w:rsid w:val="00650DF0"/>
    <w:rsid w:val="006569CD"/>
    <w:rsid w:val="006655E9"/>
    <w:rsid w:val="006674A3"/>
    <w:rsid w:val="006725EA"/>
    <w:rsid w:val="00672638"/>
    <w:rsid w:val="00674DE8"/>
    <w:rsid w:val="006811AF"/>
    <w:rsid w:val="00685179"/>
    <w:rsid w:val="00685E33"/>
    <w:rsid w:val="00690BD8"/>
    <w:rsid w:val="00692723"/>
    <w:rsid w:val="00692735"/>
    <w:rsid w:val="00692E28"/>
    <w:rsid w:val="006A3783"/>
    <w:rsid w:val="006A6C5B"/>
    <w:rsid w:val="006A7218"/>
    <w:rsid w:val="006B6BA2"/>
    <w:rsid w:val="006B6F65"/>
    <w:rsid w:val="006C3F9F"/>
    <w:rsid w:val="006C66DB"/>
    <w:rsid w:val="006D3E85"/>
    <w:rsid w:val="006E3F88"/>
    <w:rsid w:val="006E5773"/>
    <w:rsid w:val="006E6DA7"/>
    <w:rsid w:val="006F3081"/>
    <w:rsid w:val="006F32D2"/>
    <w:rsid w:val="00702A55"/>
    <w:rsid w:val="00703EFC"/>
    <w:rsid w:val="00705698"/>
    <w:rsid w:val="00706A02"/>
    <w:rsid w:val="007077B1"/>
    <w:rsid w:val="00711293"/>
    <w:rsid w:val="00712969"/>
    <w:rsid w:val="007203C7"/>
    <w:rsid w:val="0072412F"/>
    <w:rsid w:val="00726707"/>
    <w:rsid w:val="00727193"/>
    <w:rsid w:val="00732B42"/>
    <w:rsid w:val="00732D80"/>
    <w:rsid w:val="00734FBA"/>
    <w:rsid w:val="00736CFB"/>
    <w:rsid w:val="00737A1A"/>
    <w:rsid w:val="007416E6"/>
    <w:rsid w:val="00750638"/>
    <w:rsid w:val="00755D26"/>
    <w:rsid w:val="007565AA"/>
    <w:rsid w:val="00757271"/>
    <w:rsid w:val="00757A2E"/>
    <w:rsid w:val="007611ED"/>
    <w:rsid w:val="00764E56"/>
    <w:rsid w:val="00766E31"/>
    <w:rsid w:val="0076794D"/>
    <w:rsid w:val="00784F48"/>
    <w:rsid w:val="00786CE2"/>
    <w:rsid w:val="0079120F"/>
    <w:rsid w:val="007A737B"/>
    <w:rsid w:val="007B681D"/>
    <w:rsid w:val="007B74B3"/>
    <w:rsid w:val="007B7C94"/>
    <w:rsid w:val="007C5172"/>
    <w:rsid w:val="007C5B83"/>
    <w:rsid w:val="007C76DD"/>
    <w:rsid w:val="007F1AB5"/>
    <w:rsid w:val="007F45F6"/>
    <w:rsid w:val="007F4679"/>
    <w:rsid w:val="008025FB"/>
    <w:rsid w:val="008065CB"/>
    <w:rsid w:val="008143CD"/>
    <w:rsid w:val="00814FCF"/>
    <w:rsid w:val="008206C5"/>
    <w:rsid w:val="00821D58"/>
    <w:rsid w:val="00822A74"/>
    <w:rsid w:val="00822D0D"/>
    <w:rsid w:val="008275BA"/>
    <w:rsid w:val="0083002A"/>
    <w:rsid w:val="00833D80"/>
    <w:rsid w:val="00840557"/>
    <w:rsid w:val="00841855"/>
    <w:rsid w:val="00843805"/>
    <w:rsid w:val="00852B5D"/>
    <w:rsid w:val="00853CD2"/>
    <w:rsid w:val="008643C9"/>
    <w:rsid w:val="00866B91"/>
    <w:rsid w:val="00871FD1"/>
    <w:rsid w:val="00875F8C"/>
    <w:rsid w:val="00876D23"/>
    <w:rsid w:val="008806CE"/>
    <w:rsid w:val="00881E54"/>
    <w:rsid w:val="008826DE"/>
    <w:rsid w:val="008843D5"/>
    <w:rsid w:val="00887FBD"/>
    <w:rsid w:val="00893BDD"/>
    <w:rsid w:val="008966C0"/>
    <w:rsid w:val="008B2678"/>
    <w:rsid w:val="008B283A"/>
    <w:rsid w:val="008B5D78"/>
    <w:rsid w:val="008C2956"/>
    <w:rsid w:val="008C2E60"/>
    <w:rsid w:val="008C61F1"/>
    <w:rsid w:val="008D224E"/>
    <w:rsid w:val="008D79F8"/>
    <w:rsid w:val="008E09AF"/>
    <w:rsid w:val="008E11D5"/>
    <w:rsid w:val="008E50C3"/>
    <w:rsid w:val="008E6F10"/>
    <w:rsid w:val="008E7984"/>
    <w:rsid w:val="008E7D68"/>
    <w:rsid w:val="008F08F8"/>
    <w:rsid w:val="008F2BCD"/>
    <w:rsid w:val="008F6C8A"/>
    <w:rsid w:val="0090284C"/>
    <w:rsid w:val="00904A03"/>
    <w:rsid w:val="00906DDB"/>
    <w:rsid w:val="00911615"/>
    <w:rsid w:val="009128EC"/>
    <w:rsid w:val="009224D3"/>
    <w:rsid w:val="00923460"/>
    <w:rsid w:val="00924BEF"/>
    <w:rsid w:val="00925876"/>
    <w:rsid w:val="00925B48"/>
    <w:rsid w:val="009330FA"/>
    <w:rsid w:val="00933987"/>
    <w:rsid w:val="00934591"/>
    <w:rsid w:val="0093550C"/>
    <w:rsid w:val="00944680"/>
    <w:rsid w:val="00944C5F"/>
    <w:rsid w:val="0094539B"/>
    <w:rsid w:val="009474BB"/>
    <w:rsid w:val="00951659"/>
    <w:rsid w:val="00963096"/>
    <w:rsid w:val="009673B4"/>
    <w:rsid w:val="00967B09"/>
    <w:rsid w:val="009768A7"/>
    <w:rsid w:val="00981037"/>
    <w:rsid w:val="009830DF"/>
    <w:rsid w:val="00983A30"/>
    <w:rsid w:val="00985171"/>
    <w:rsid w:val="0098541D"/>
    <w:rsid w:val="00985DE8"/>
    <w:rsid w:val="00987A0F"/>
    <w:rsid w:val="00987EA0"/>
    <w:rsid w:val="009907B5"/>
    <w:rsid w:val="00990BF6"/>
    <w:rsid w:val="009915F3"/>
    <w:rsid w:val="009928B8"/>
    <w:rsid w:val="00997FCF"/>
    <w:rsid w:val="009A0DB0"/>
    <w:rsid w:val="009A7ECD"/>
    <w:rsid w:val="009B0443"/>
    <w:rsid w:val="009B13BB"/>
    <w:rsid w:val="009B25EE"/>
    <w:rsid w:val="009B2E69"/>
    <w:rsid w:val="009B4917"/>
    <w:rsid w:val="009B5FB0"/>
    <w:rsid w:val="009B7DDF"/>
    <w:rsid w:val="009C2867"/>
    <w:rsid w:val="009C6CA3"/>
    <w:rsid w:val="009C72F7"/>
    <w:rsid w:val="009C73D3"/>
    <w:rsid w:val="009D16F0"/>
    <w:rsid w:val="009D1E21"/>
    <w:rsid w:val="009D2D0E"/>
    <w:rsid w:val="009E1A7A"/>
    <w:rsid w:val="009E3D2F"/>
    <w:rsid w:val="009E418F"/>
    <w:rsid w:val="009E4813"/>
    <w:rsid w:val="009F1A04"/>
    <w:rsid w:val="009F6D86"/>
    <w:rsid w:val="00A00FA5"/>
    <w:rsid w:val="00A04A2A"/>
    <w:rsid w:val="00A11903"/>
    <w:rsid w:val="00A12773"/>
    <w:rsid w:val="00A136A4"/>
    <w:rsid w:val="00A21436"/>
    <w:rsid w:val="00A216D9"/>
    <w:rsid w:val="00A269F6"/>
    <w:rsid w:val="00A300C4"/>
    <w:rsid w:val="00A30297"/>
    <w:rsid w:val="00A30839"/>
    <w:rsid w:val="00A31E64"/>
    <w:rsid w:val="00A33872"/>
    <w:rsid w:val="00A34104"/>
    <w:rsid w:val="00A34635"/>
    <w:rsid w:val="00A4318B"/>
    <w:rsid w:val="00A44735"/>
    <w:rsid w:val="00A46B2D"/>
    <w:rsid w:val="00A50B3A"/>
    <w:rsid w:val="00A54CF5"/>
    <w:rsid w:val="00A54D9C"/>
    <w:rsid w:val="00A56CBB"/>
    <w:rsid w:val="00A70ACD"/>
    <w:rsid w:val="00A71CED"/>
    <w:rsid w:val="00A72467"/>
    <w:rsid w:val="00A73247"/>
    <w:rsid w:val="00A8447B"/>
    <w:rsid w:val="00A9026F"/>
    <w:rsid w:val="00A906BC"/>
    <w:rsid w:val="00A92262"/>
    <w:rsid w:val="00A92F68"/>
    <w:rsid w:val="00A944EC"/>
    <w:rsid w:val="00A94ED2"/>
    <w:rsid w:val="00A97C93"/>
    <w:rsid w:val="00AA0717"/>
    <w:rsid w:val="00AA2D7D"/>
    <w:rsid w:val="00AA745D"/>
    <w:rsid w:val="00AB0EB4"/>
    <w:rsid w:val="00AB2919"/>
    <w:rsid w:val="00AB3DC5"/>
    <w:rsid w:val="00AB55E5"/>
    <w:rsid w:val="00AC6C13"/>
    <w:rsid w:val="00AD050E"/>
    <w:rsid w:val="00AD20A5"/>
    <w:rsid w:val="00AE3269"/>
    <w:rsid w:val="00AE626E"/>
    <w:rsid w:val="00AF1EED"/>
    <w:rsid w:val="00AF319E"/>
    <w:rsid w:val="00AF4086"/>
    <w:rsid w:val="00B13358"/>
    <w:rsid w:val="00B14DB3"/>
    <w:rsid w:val="00B14E5C"/>
    <w:rsid w:val="00B17223"/>
    <w:rsid w:val="00B17E80"/>
    <w:rsid w:val="00B414A1"/>
    <w:rsid w:val="00B54CC3"/>
    <w:rsid w:val="00B55C6C"/>
    <w:rsid w:val="00B5728E"/>
    <w:rsid w:val="00B57651"/>
    <w:rsid w:val="00B700F9"/>
    <w:rsid w:val="00B80011"/>
    <w:rsid w:val="00B8168F"/>
    <w:rsid w:val="00B816AB"/>
    <w:rsid w:val="00B85E24"/>
    <w:rsid w:val="00B85E93"/>
    <w:rsid w:val="00B87A87"/>
    <w:rsid w:val="00B95FCD"/>
    <w:rsid w:val="00B973FC"/>
    <w:rsid w:val="00B9753B"/>
    <w:rsid w:val="00BA5CC1"/>
    <w:rsid w:val="00BA7818"/>
    <w:rsid w:val="00BB2C9D"/>
    <w:rsid w:val="00BB3AD6"/>
    <w:rsid w:val="00BB5581"/>
    <w:rsid w:val="00BB6410"/>
    <w:rsid w:val="00BC07A7"/>
    <w:rsid w:val="00BC1A18"/>
    <w:rsid w:val="00BD215A"/>
    <w:rsid w:val="00BD5006"/>
    <w:rsid w:val="00BE0A08"/>
    <w:rsid w:val="00BE6AD8"/>
    <w:rsid w:val="00BE71DD"/>
    <w:rsid w:val="00BE7258"/>
    <w:rsid w:val="00BF071E"/>
    <w:rsid w:val="00BF174B"/>
    <w:rsid w:val="00BF61D0"/>
    <w:rsid w:val="00C01796"/>
    <w:rsid w:val="00C06AFB"/>
    <w:rsid w:val="00C07B3A"/>
    <w:rsid w:val="00C225EE"/>
    <w:rsid w:val="00C24D69"/>
    <w:rsid w:val="00C309A5"/>
    <w:rsid w:val="00C3192D"/>
    <w:rsid w:val="00C333AC"/>
    <w:rsid w:val="00C35741"/>
    <w:rsid w:val="00C41822"/>
    <w:rsid w:val="00C541DB"/>
    <w:rsid w:val="00C56445"/>
    <w:rsid w:val="00C649AC"/>
    <w:rsid w:val="00C65456"/>
    <w:rsid w:val="00C71A4D"/>
    <w:rsid w:val="00C72B48"/>
    <w:rsid w:val="00C72BF8"/>
    <w:rsid w:val="00C72FF0"/>
    <w:rsid w:val="00C74E4F"/>
    <w:rsid w:val="00C80E98"/>
    <w:rsid w:val="00C86186"/>
    <w:rsid w:val="00C93797"/>
    <w:rsid w:val="00C97098"/>
    <w:rsid w:val="00C97556"/>
    <w:rsid w:val="00CA00EB"/>
    <w:rsid w:val="00CA133E"/>
    <w:rsid w:val="00CB754F"/>
    <w:rsid w:val="00CC63E2"/>
    <w:rsid w:val="00CC6F30"/>
    <w:rsid w:val="00CC7F8B"/>
    <w:rsid w:val="00CD0DFC"/>
    <w:rsid w:val="00CD2539"/>
    <w:rsid w:val="00CD7660"/>
    <w:rsid w:val="00CE0F0B"/>
    <w:rsid w:val="00CF42F0"/>
    <w:rsid w:val="00D10738"/>
    <w:rsid w:val="00D12128"/>
    <w:rsid w:val="00D12A3D"/>
    <w:rsid w:val="00D14498"/>
    <w:rsid w:val="00D20818"/>
    <w:rsid w:val="00D24475"/>
    <w:rsid w:val="00D24889"/>
    <w:rsid w:val="00D24BA6"/>
    <w:rsid w:val="00D25019"/>
    <w:rsid w:val="00D304E1"/>
    <w:rsid w:val="00D34D6E"/>
    <w:rsid w:val="00D45A7C"/>
    <w:rsid w:val="00D47FAD"/>
    <w:rsid w:val="00D56E3F"/>
    <w:rsid w:val="00D6074E"/>
    <w:rsid w:val="00D623A0"/>
    <w:rsid w:val="00D62528"/>
    <w:rsid w:val="00D627E2"/>
    <w:rsid w:val="00D64F2F"/>
    <w:rsid w:val="00D84817"/>
    <w:rsid w:val="00DA2588"/>
    <w:rsid w:val="00DA37B0"/>
    <w:rsid w:val="00DA3FC5"/>
    <w:rsid w:val="00DB01B5"/>
    <w:rsid w:val="00DB157A"/>
    <w:rsid w:val="00DB3111"/>
    <w:rsid w:val="00DB5814"/>
    <w:rsid w:val="00DB5825"/>
    <w:rsid w:val="00DB78CF"/>
    <w:rsid w:val="00DC0BAF"/>
    <w:rsid w:val="00DC2AF0"/>
    <w:rsid w:val="00DD1F30"/>
    <w:rsid w:val="00DD230E"/>
    <w:rsid w:val="00DD4668"/>
    <w:rsid w:val="00DD7B14"/>
    <w:rsid w:val="00DE268E"/>
    <w:rsid w:val="00DF5D63"/>
    <w:rsid w:val="00E032DD"/>
    <w:rsid w:val="00E0406D"/>
    <w:rsid w:val="00E04175"/>
    <w:rsid w:val="00E043B2"/>
    <w:rsid w:val="00E127EF"/>
    <w:rsid w:val="00E129C0"/>
    <w:rsid w:val="00E13EF6"/>
    <w:rsid w:val="00E1459F"/>
    <w:rsid w:val="00E15661"/>
    <w:rsid w:val="00E21B30"/>
    <w:rsid w:val="00E24DD4"/>
    <w:rsid w:val="00E34B2E"/>
    <w:rsid w:val="00E367C4"/>
    <w:rsid w:val="00E372EC"/>
    <w:rsid w:val="00E42C94"/>
    <w:rsid w:val="00E42D17"/>
    <w:rsid w:val="00E42F8A"/>
    <w:rsid w:val="00E44510"/>
    <w:rsid w:val="00E51B45"/>
    <w:rsid w:val="00E623C8"/>
    <w:rsid w:val="00E628C1"/>
    <w:rsid w:val="00E640BB"/>
    <w:rsid w:val="00E65936"/>
    <w:rsid w:val="00E71F56"/>
    <w:rsid w:val="00E726C7"/>
    <w:rsid w:val="00E72DA4"/>
    <w:rsid w:val="00E75E01"/>
    <w:rsid w:val="00E769AB"/>
    <w:rsid w:val="00E77606"/>
    <w:rsid w:val="00E80AE4"/>
    <w:rsid w:val="00E84AA2"/>
    <w:rsid w:val="00E91629"/>
    <w:rsid w:val="00EA3030"/>
    <w:rsid w:val="00EA7D41"/>
    <w:rsid w:val="00EB0FC4"/>
    <w:rsid w:val="00EB335A"/>
    <w:rsid w:val="00EB57E5"/>
    <w:rsid w:val="00EB7220"/>
    <w:rsid w:val="00EC4157"/>
    <w:rsid w:val="00EC42A7"/>
    <w:rsid w:val="00ED0447"/>
    <w:rsid w:val="00ED31A1"/>
    <w:rsid w:val="00ED3EF3"/>
    <w:rsid w:val="00EE25DB"/>
    <w:rsid w:val="00EE3FF2"/>
    <w:rsid w:val="00EF1718"/>
    <w:rsid w:val="00EF5DC6"/>
    <w:rsid w:val="00EF67D7"/>
    <w:rsid w:val="00F05D55"/>
    <w:rsid w:val="00F15E20"/>
    <w:rsid w:val="00F169C5"/>
    <w:rsid w:val="00F16BEC"/>
    <w:rsid w:val="00F20490"/>
    <w:rsid w:val="00F20B90"/>
    <w:rsid w:val="00F2528C"/>
    <w:rsid w:val="00F3726A"/>
    <w:rsid w:val="00F625B8"/>
    <w:rsid w:val="00F64B62"/>
    <w:rsid w:val="00F702C7"/>
    <w:rsid w:val="00F803F1"/>
    <w:rsid w:val="00F80F3E"/>
    <w:rsid w:val="00F8744F"/>
    <w:rsid w:val="00F93659"/>
    <w:rsid w:val="00FA08AB"/>
    <w:rsid w:val="00FA2033"/>
    <w:rsid w:val="00FB5ED9"/>
    <w:rsid w:val="00FB6A9E"/>
    <w:rsid w:val="00FB6F55"/>
    <w:rsid w:val="00FD1C72"/>
    <w:rsid w:val="00FD26F4"/>
    <w:rsid w:val="00FE1330"/>
    <w:rsid w:val="00FE1972"/>
    <w:rsid w:val="00FE37DF"/>
    <w:rsid w:val="00FE52ED"/>
    <w:rsid w:val="00FE6409"/>
    <w:rsid w:val="00FF4368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72D32"/>
  <w15:docId w15:val="{6DD6E7B6-C446-4CB8-9BD5-7B018679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"/>
    <w:basedOn w:val="Normal"/>
    <w:next w:val="Normal"/>
    <w:link w:val="Ttulo1Char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"/>
    <w:basedOn w:val="Normal"/>
    <w:next w:val="Normal"/>
    <w:link w:val="Ttulo2Char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"/>
    <w:basedOn w:val="Normal"/>
    <w:next w:val="Normal"/>
    <w:link w:val="Ttulo3Char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9">
    <w:name w:val="heading 9"/>
    <w:basedOn w:val="Normal"/>
    <w:next w:val="Normal"/>
    <w:link w:val="Ttulo9Char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4635"/>
  </w:style>
  <w:style w:type="paragraph" w:styleId="Rodap">
    <w:name w:val="footer"/>
    <w:basedOn w:val="Normal"/>
    <w:link w:val="Rodap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"/>
    <w:basedOn w:val="Fontepargpadro"/>
    <w:link w:val="Ttulo1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"/>
    <w:basedOn w:val="Fontepargpadro"/>
    <w:link w:val="Ttulo2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"/>
    <w:basedOn w:val="Fontepargpadro"/>
    <w:link w:val="Ttulo3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uiPriority w:val="99"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uiPriority w:val="99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5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Standard">
    <w:name w:val="Standard"/>
    <w:rsid w:val="00060B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060B5A"/>
    <w:pPr>
      <w:jc w:val="both"/>
    </w:pPr>
  </w:style>
  <w:style w:type="character" w:styleId="MenoPendente">
    <w:name w:val="Unresolved Mention"/>
    <w:basedOn w:val="Fontepargpadro"/>
    <w:uiPriority w:val="99"/>
    <w:semiHidden/>
    <w:unhideWhenUsed/>
    <w:rsid w:val="00E726C7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rsid w:val="00985DE8"/>
    <w:rPr>
      <w:color w:val="80808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41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410D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46CE2AF705431BBAC1A84BB08AD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800AEF-7B02-4641-BB34-23D9005B9CD8}"/>
      </w:docPartPr>
      <w:docPartBody>
        <w:p w:rsidR="00207BCC" w:rsidRDefault="00207BCC">
          <w:pPr>
            <w:pStyle w:val="3546CE2AF705431BBAC1A84BB08ADF47"/>
          </w:pPr>
          <w:r w:rsidRPr="00F81758">
            <w:rPr>
              <w:rStyle w:val="TextodoEspaoReservado"/>
            </w:rPr>
            <w:t>[Palavras-chave]</w:t>
          </w:r>
        </w:p>
      </w:docPartBody>
    </w:docPart>
    <w:docPart>
      <w:docPartPr>
        <w:name w:val="700383DC25FE411DAFEFBB8FD6BED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4C584-E21F-415A-9AD6-2BFA66DEA6A9}"/>
      </w:docPartPr>
      <w:docPartBody>
        <w:p w:rsidR="00207BCC" w:rsidRDefault="00207BCC">
          <w:pPr>
            <w:pStyle w:val="700383DC25FE411DAFEFBB8FD6BEDC2C"/>
          </w:pPr>
          <w:r w:rsidRPr="00F81758">
            <w:rPr>
              <w:rStyle w:val="TextodoEspaoReservado"/>
            </w:rPr>
            <w:t>[Endereço da Empresa]</w:t>
          </w:r>
        </w:p>
      </w:docPartBody>
    </w:docPart>
    <w:docPart>
      <w:docPartPr>
        <w:name w:val="9C8CCD53D00F4594970B1FA06ABE0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F892-862B-47A5-8E36-66B51453BC84}"/>
      </w:docPartPr>
      <w:docPartBody>
        <w:p w:rsidR="00207BCC" w:rsidRDefault="00207BCC">
          <w:pPr>
            <w:pStyle w:val="9C8CCD53D00F4594970B1FA06ABE00DA"/>
          </w:pPr>
          <w:r w:rsidRPr="00C23FDF">
            <w:rPr>
              <w:rStyle w:val="TextodoEspaoReservado"/>
            </w:rPr>
            <w:t>[Título]</w:t>
          </w:r>
        </w:p>
      </w:docPartBody>
    </w:docPart>
    <w:docPart>
      <w:docPartPr>
        <w:name w:val="0895AE5CC8134A528EAB4E62EDD67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12128F-E3FC-48C6-846B-9E538F12F382}"/>
      </w:docPartPr>
      <w:docPartBody>
        <w:p w:rsidR="00207BCC" w:rsidRDefault="00207BCC">
          <w:pPr>
            <w:pStyle w:val="0895AE5CC8134A528EAB4E62EDD67D74"/>
          </w:pPr>
          <w:r w:rsidRPr="00D749A7">
            <w:rPr>
              <w:rStyle w:val="TextodoEspaoReservado"/>
            </w:rPr>
            <w:t>[Categoria]</w:t>
          </w:r>
        </w:p>
      </w:docPartBody>
    </w:docPart>
    <w:docPart>
      <w:docPartPr>
        <w:name w:val="ED00567721A445598950EE591C544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C54D7-CB80-45D9-947E-1632339DCB11}"/>
      </w:docPartPr>
      <w:docPartBody>
        <w:p w:rsidR="00207BCC" w:rsidRDefault="00207BCC">
          <w:pPr>
            <w:pStyle w:val="ED00567721A445598950EE591C544CD8"/>
          </w:pPr>
          <w:r w:rsidRPr="0035575F">
            <w:rPr>
              <w:rStyle w:val="TextodoEspaoReservado"/>
            </w:rPr>
            <w:t>[Comentários]</w:t>
          </w:r>
        </w:p>
      </w:docPartBody>
    </w:docPart>
    <w:docPart>
      <w:docPartPr>
        <w:name w:val="297E91EA1B7B4C3AAE6423A9256D8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1B50C-0DC7-4DFD-9F85-102C1B81EF2B}"/>
      </w:docPartPr>
      <w:docPartBody>
        <w:p w:rsidR="00207BCC" w:rsidRDefault="00207BCC">
          <w:pPr>
            <w:pStyle w:val="297E91EA1B7B4C3AAE6423A9256D80AA"/>
          </w:pPr>
          <w:r>
            <w:rPr>
              <w:rStyle w:val="TextodoEspaoReservado"/>
            </w:rPr>
            <w:t>[Data de Publicação]</w:t>
          </w:r>
        </w:p>
      </w:docPartBody>
    </w:docPart>
    <w:docPart>
      <w:docPartPr>
        <w:name w:val="B0453D57E7504E2C9367EBCD80ED6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54D2F-0121-4172-9EEC-C64AE861BC82}"/>
      </w:docPartPr>
      <w:docPartBody>
        <w:p w:rsidR="00D75782" w:rsidRDefault="00AE1A46" w:rsidP="00AE1A46">
          <w:pPr>
            <w:pStyle w:val="B0453D57E7504E2C9367EBCD80ED67D1"/>
          </w:pPr>
          <w:r w:rsidRPr="0035575F">
            <w:rPr>
              <w:rStyle w:val="TextodoEspaoReservado"/>
            </w:rPr>
            <w:t>[Comentários]</w:t>
          </w:r>
        </w:p>
      </w:docPartBody>
    </w:docPart>
    <w:docPart>
      <w:docPartPr>
        <w:name w:val="E14F4600CE734207A9E0759C6EAD91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959088-C52D-4FEE-B2AB-663504DD7600}"/>
      </w:docPartPr>
      <w:docPartBody>
        <w:p w:rsidR="00D75782" w:rsidRDefault="00AE1A46" w:rsidP="00AE1A46">
          <w:pPr>
            <w:pStyle w:val="E14F4600CE734207A9E0759C6EAD916A"/>
          </w:pPr>
          <w:r w:rsidRPr="0035575F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CC"/>
    <w:rsid w:val="00061A0A"/>
    <w:rsid w:val="000A0640"/>
    <w:rsid w:val="000E025D"/>
    <w:rsid w:val="000E4770"/>
    <w:rsid w:val="001958AB"/>
    <w:rsid w:val="001D464D"/>
    <w:rsid w:val="00207BCC"/>
    <w:rsid w:val="00260F91"/>
    <w:rsid w:val="00284130"/>
    <w:rsid w:val="002A24F8"/>
    <w:rsid w:val="002C2548"/>
    <w:rsid w:val="002F1E38"/>
    <w:rsid w:val="00392B2A"/>
    <w:rsid w:val="004239FE"/>
    <w:rsid w:val="00435597"/>
    <w:rsid w:val="0044475D"/>
    <w:rsid w:val="00452BCD"/>
    <w:rsid w:val="005B40E4"/>
    <w:rsid w:val="005E0055"/>
    <w:rsid w:val="006662A3"/>
    <w:rsid w:val="00666C1D"/>
    <w:rsid w:val="0079120F"/>
    <w:rsid w:val="0089436A"/>
    <w:rsid w:val="0094539B"/>
    <w:rsid w:val="009F6D86"/>
    <w:rsid w:val="00A12773"/>
    <w:rsid w:val="00A51F3B"/>
    <w:rsid w:val="00AA745D"/>
    <w:rsid w:val="00AE1A46"/>
    <w:rsid w:val="00B14DB3"/>
    <w:rsid w:val="00B8168F"/>
    <w:rsid w:val="00B87A87"/>
    <w:rsid w:val="00D75782"/>
    <w:rsid w:val="00DF195B"/>
    <w:rsid w:val="00E032DD"/>
    <w:rsid w:val="00ED6032"/>
    <w:rsid w:val="00F4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AE1A46"/>
    <w:rPr>
      <w:color w:val="808080"/>
    </w:rPr>
  </w:style>
  <w:style w:type="paragraph" w:customStyle="1" w:styleId="3546CE2AF705431BBAC1A84BB08ADF47">
    <w:name w:val="3546CE2AF705431BBAC1A84BB08ADF47"/>
  </w:style>
  <w:style w:type="paragraph" w:customStyle="1" w:styleId="700383DC25FE411DAFEFBB8FD6BEDC2C">
    <w:name w:val="700383DC25FE411DAFEFBB8FD6BEDC2C"/>
  </w:style>
  <w:style w:type="paragraph" w:customStyle="1" w:styleId="9C8CCD53D00F4594970B1FA06ABE00DA">
    <w:name w:val="9C8CCD53D00F4594970B1FA06ABE00DA"/>
  </w:style>
  <w:style w:type="paragraph" w:customStyle="1" w:styleId="0895AE5CC8134A528EAB4E62EDD67D74">
    <w:name w:val="0895AE5CC8134A528EAB4E62EDD67D74"/>
  </w:style>
  <w:style w:type="paragraph" w:customStyle="1" w:styleId="ED00567721A445598950EE591C544CD8">
    <w:name w:val="ED00567721A445598950EE591C544CD8"/>
  </w:style>
  <w:style w:type="paragraph" w:customStyle="1" w:styleId="297E91EA1B7B4C3AAE6423A9256D80AA">
    <w:name w:val="297E91EA1B7B4C3AAE6423A9256D80AA"/>
  </w:style>
  <w:style w:type="paragraph" w:customStyle="1" w:styleId="70CF2ADEDD0F49B5A12CFC2206088A16">
    <w:name w:val="70CF2ADEDD0F49B5A12CFC2206088A16"/>
    <w:rsid w:val="00AE1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53D57E7504E2C9367EBCD80ED67D1">
    <w:name w:val="B0453D57E7504E2C9367EBCD80ED67D1"/>
    <w:rsid w:val="00AE1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F4600CE734207A9E0759C6EAD916A">
    <w:name w:val="E14F4600CE734207A9E0759C6EAD916A"/>
    <w:rsid w:val="00AE1A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São Paulo - SP, 27 de abril de 2026. </PublishDate>
  <Abstract>02</Abstract>
  <CompanyAddress>Resolução CPB nº 01 de 03/04/2023 - alterado por Deliberação da DIREX em 30 de setembro de 2025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CC1AF4-78F8-490F-9BA7-3647F080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828</Words>
  <Characters>4816</Characters>
  <Application>Microsoft Office Word</Application>
  <DocSecurity>0</DocSecurity>
  <Lines>107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1145/2024</vt:lpstr>
    </vt:vector>
  </TitlesOfParts>
  <Manager>Art. 3º da Lei Federal n.º 10.520/02</Manager>
  <Company>Subscritor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0365/2026</dc:title>
  <dc:subject>AUTORIZAÇÃO DE ABERTURA DE LICITAÇÃO.</dc:subject>
  <dc:creator>Claudio Marques</dc:creator>
  <cp:keywords>Art. 71, da Lei Federal nº 14.133/2021</cp:keywords>
  <dc:description>Aquisição de pilhas e bateria, para atender as necessidades do Comitê Paralímpico Brasileiro</dc:description>
  <cp:lastModifiedBy>Wellington Roberto Marques Ribeiro</cp:lastModifiedBy>
  <cp:revision>2</cp:revision>
  <cp:lastPrinted>2021-05-31T19:13:00Z</cp:lastPrinted>
  <dcterms:created xsi:type="dcterms:W3CDTF">2026-04-26T00:51:00Z</dcterms:created>
  <dcterms:modified xsi:type="dcterms:W3CDTF">2026-04-26T00:51:00Z</dcterms:modified>
  <cp:category>Dispensa de Licitação Eletrônica nº 024/CPB/2026</cp:category>
</cp:coreProperties>
</file>