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7B50" w14:textId="5CD3E812" w:rsidR="00AB5DBB" w:rsidRDefault="006B2D49" w:rsidP="007E3DA4">
      <w:pPr>
        <w:ind w:firstLine="0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 xml:space="preserve">PARACER TÉCNICO </w:t>
      </w:r>
    </w:p>
    <w:p w14:paraId="711A75ED" w14:textId="77777777" w:rsidR="00AB5DBB" w:rsidRPr="00AB5DBB" w:rsidRDefault="00AB5DBB" w:rsidP="00AB5DBB">
      <w:pPr>
        <w:ind w:firstLine="0"/>
        <w:rPr>
          <w:rFonts w:ascii="Segoe UI" w:hAnsi="Segoe UI" w:cs="Segoe UI"/>
        </w:rPr>
      </w:pPr>
    </w:p>
    <w:p w14:paraId="2A50D0F3" w14:textId="65E83F5E" w:rsidR="007441C1" w:rsidRPr="00AB5DBB" w:rsidRDefault="007441C1" w:rsidP="00461D81">
      <w:pPr>
        <w:spacing w:line="276" w:lineRule="auto"/>
        <w:ind w:firstLine="0"/>
        <w:jc w:val="both"/>
        <w:rPr>
          <w:rFonts w:ascii="Segoe UI" w:hAnsi="Segoe UI" w:cs="Segoe UI"/>
          <w:sz w:val="22"/>
          <w:szCs w:val="20"/>
        </w:rPr>
      </w:pPr>
      <w:r w:rsidRPr="00AB5DBB">
        <w:rPr>
          <w:rFonts w:ascii="Segoe UI" w:hAnsi="Segoe UI" w:cs="Segoe UI"/>
          <w:b/>
          <w:bCs/>
          <w:sz w:val="22"/>
          <w:szCs w:val="20"/>
        </w:rPr>
        <w:t>Assunto:</w:t>
      </w:r>
      <w:r w:rsidRPr="00AB5DBB">
        <w:rPr>
          <w:rFonts w:ascii="Segoe UI" w:hAnsi="Segoe UI" w:cs="Segoe UI"/>
          <w:sz w:val="22"/>
          <w:szCs w:val="20"/>
        </w:rPr>
        <w:t xml:space="preserve"> </w:t>
      </w:r>
      <w:r w:rsidR="007E3DA4" w:rsidRPr="007E3DA4">
        <w:rPr>
          <w:rFonts w:ascii="Segoe UI" w:hAnsi="Segoe UI" w:cs="Segoe UI"/>
          <w:sz w:val="22"/>
          <w:szCs w:val="20"/>
        </w:rPr>
        <w:t>Recurso administrativo</w:t>
      </w:r>
      <w:r w:rsidRPr="00AB5DBB">
        <w:rPr>
          <w:rFonts w:ascii="Segoe UI" w:hAnsi="Segoe UI" w:cs="Segoe UI"/>
          <w:sz w:val="22"/>
          <w:szCs w:val="20"/>
        </w:rPr>
        <w:t>.</w:t>
      </w:r>
    </w:p>
    <w:p w14:paraId="4B4404A5" w14:textId="4E3C8F22" w:rsidR="007441C1" w:rsidRPr="00AB5DBB" w:rsidRDefault="007441C1" w:rsidP="00461D81">
      <w:pPr>
        <w:spacing w:line="276" w:lineRule="auto"/>
        <w:ind w:firstLine="0"/>
        <w:jc w:val="both"/>
        <w:rPr>
          <w:rFonts w:ascii="Segoe UI" w:hAnsi="Segoe UI" w:cs="Segoe UI"/>
          <w:sz w:val="22"/>
          <w:szCs w:val="20"/>
        </w:rPr>
      </w:pPr>
      <w:r w:rsidRPr="00AB5DBB">
        <w:rPr>
          <w:rFonts w:ascii="Segoe UI" w:hAnsi="Segoe UI" w:cs="Segoe UI"/>
          <w:b/>
          <w:bCs/>
          <w:sz w:val="22"/>
          <w:szCs w:val="20"/>
        </w:rPr>
        <w:t>Processo nº</w:t>
      </w:r>
      <w:r w:rsidR="006E09B2" w:rsidRPr="00AB5DBB">
        <w:rPr>
          <w:rFonts w:ascii="Segoe UI" w:hAnsi="Segoe UI" w:cs="Segoe UI"/>
          <w:b/>
          <w:bCs/>
          <w:sz w:val="22"/>
          <w:szCs w:val="20"/>
        </w:rPr>
        <w:t>:</w:t>
      </w:r>
      <w:r w:rsidRPr="00AB5DBB">
        <w:rPr>
          <w:rFonts w:ascii="Segoe UI" w:hAnsi="Segoe UI" w:cs="Segoe UI"/>
          <w:sz w:val="22"/>
          <w:szCs w:val="20"/>
        </w:rPr>
        <w:t xml:space="preserve"> </w:t>
      </w:r>
      <w:r w:rsidR="006E09B2" w:rsidRPr="00AB5DBB">
        <w:rPr>
          <w:rFonts w:ascii="Segoe UI" w:hAnsi="Segoe UI" w:cs="Segoe UI"/>
          <w:sz w:val="22"/>
          <w:szCs w:val="20"/>
        </w:rPr>
        <w:t>PA 118</w:t>
      </w:r>
      <w:r w:rsidR="007E3DA4">
        <w:rPr>
          <w:rFonts w:ascii="Segoe UI" w:hAnsi="Segoe UI" w:cs="Segoe UI"/>
          <w:sz w:val="22"/>
          <w:szCs w:val="20"/>
        </w:rPr>
        <w:t>8</w:t>
      </w:r>
      <w:r w:rsidR="006E09B2" w:rsidRPr="00AB5DBB">
        <w:rPr>
          <w:rFonts w:ascii="Segoe UI" w:hAnsi="Segoe UI" w:cs="Segoe UI"/>
          <w:sz w:val="22"/>
          <w:szCs w:val="20"/>
        </w:rPr>
        <w:t>/202</w:t>
      </w:r>
      <w:r w:rsidR="007E3DA4">
        <w:rPr>
          <w:rFonts w:ascii="Segoe UI" w:hAnsi="Segoe UI" w:cs="Segoe UI"/>
          <w:sz w:val="22"/>
          <w:szCs w:val="20"/>
        </w:rPr>
        <w:t>4</w:t>
      </w:r>
      <w:r w:rsidR="006E09B2" w:rsidRPr="00AB5DBB">
        <w:rPr>
          <w:rFonts w:ascii="Segoe UI" w:hAnsi="Segoe UI" w:cs="Segoe UI"/>
          <w:sz w:val="22"/>
          <w:szCs w:val="20"/>
        </w:rPr>
        <w:t xml:space="preserve"> – </w:t>
      </w:r>
      <w:r w:rsidR="007E3DA4" w:rsidRPr="007E3DA4">
        <w:rPr>
          <w:rFonts w:ascii="Segoe UI" w:hAnsi="Segoe UI" w:cs="Segoe UI"/>
          <w:sz w:val="22"/>
          <w:szCs w:val="20"/>
        </w:rPr>
        <w:t>AQUISIÇÃO DE PISOS VINÍLICO ESPORTIVOS HOMOLOGADOS</w:t>
      </w:r>
    </w:p>
    <w:p w14:paraId="6E5D5B92" w14:textId="4D6FA1FF" w:rsidR="006E09B2" w:rsidRPr="00AB5DBB" w:rsidRDefault="006E09B2" w:rsidP="00461D81">
      <w:pPr>
        <w:spacing w:line="276" w:lineRule="auto"/>
        <w:ind w:firstLine="0"/>
        <w:jc w:val="both"/>
        <w:rPr>
          <w:rFonts w:ascii="Segoe UI" w:hAnsi="Segoe UI" w:cs="Segoe UI"/>
          <w:sz w:val="22"/>
          <w:szCs w:val="20"/>
        </w:rPr>
      </w:pPr>
      <w:r w:rsidRPr="00AB5DBB">
        <w:rPr>
          <w:rFonts w:ascii="Segoe UI" w:hAnsi="Segoe UI" w:cs="Segoe UI"/>
          <w:b/>
          <w:bCs/>
          <w:sz w:val="22"/>
          <w:szCs w:val="20"/>
        </w:rPr>
        <w:t>Licitação:</w:t>
      </w:r>
      <w:r w:rsidRPr="00AB5DBB">
        <w:rPr>
          <w:rFonts w:ascii="Segoe UI" w:hAnsi="Segoe UI" w:cs="Segoe UI"/>
          <w:sz w:val="22"/>
          <w:szCs w:val="20"/>
        </w:rPr>
        <w:t xml:space="preserve"> </w:t>
      </w:r>
      <w:r w:rsidR="007E3DA4" w:rsidRPr="00AB5DBB">
        <w:rPr>
          <w:rFonts w:ascii="Segoe UI" w:hAnsi="Segoe UI" w:cs="Segoe UI"/>
          <w:sz w:val="22"/>
          <w:szCs w:val="20"/>
        </w:rPr>
        <w:t>Pregão Eletrônico nº 9002</w:t>
      </w:r>
      <w:r w:rsidR="007E3DA4">
        <w:rPr>
          <w:rFonts w:ascii="Segoe UI" w:hAnsi="Segoe UI" w:cs="Segoe UI"/>
          <w:sz w:val="22"/>
          <w:szCs w:val="20"/>
        </w:rPr>
        <w:t>0</w:t>
      </w:r>
      <w:r w:rsidR="007E3DA4" w:rsidRPr="00AB5DBB">
        <w:rPr>
          <w:rFonts w:ascii="Segoe UI" w:hAnsi="Segoe UI" w:cs="Segoe UI"/>
          <w:sz w:val="22"/>
          <w:szCs w:val="20"/>
        </w:rPr>
        <w:t>/2025</w:t>
      </w:r>
    </w:p>
    <w:p w14:paraId="2C4A628F" w14:textId="77777777" w:rsidR="00461D81" w:rsidRPr="00AB5DBB" w:rsidRDefault="00461D81" w:rsidP="006E09B2">
      <w:pPr>
        <w:ind w:firstLine="0"/>
        <w:jc w:val="both"/>
        <w:rPr>
          <w:rFonts w:ascii="Segoe UI" w:hAnsi="Segoe UI" w:cs="Segoe UI"/>
          <w:sz w:val="22"/>
          <w:szCs w:val="20"/>
        </w:rPr>
      </w:pPr>
    </w:p>
    <w:p w14:paraId="441BB941" w14:textId="5E263461" w:rsidR="007E3DA4" w:rsidRPr="00175C7B" w:rsidRDefault="007E3DA4" w:rsidP="00175C7B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Segoe UI" w:hAnsi="Segoe UI" w:cs="Segoe UI"/>
        </w:rPr>
      </w:pPr>
      <w:r w:rsidRPr="00175C7B">
        <w:rPr>
          <w:rFonts w:ascii="Segoe UI" w:hAnsi="Segoe UI" w:cs="Segoe UI"/>
        </w:rPr>
        <w:t>Por meio desse</w:t>
      </w:r>
      <w:r w:rsidR="00382D82" w:rsidRPr="00175C7B">
        <w:rPr>
          <w:rFonts w:ascii="Segoe UI" w:hAnsi="Segoe UI" w:cs="Segoe UI"/>
        </w:rPr>
        <w:t xml:space="preserve"> </w:t>
      </w:r>
      <w:r w:rsidR="001B1E9B" w:rsidRPr="00175C7B">
        <w:rPr>
          <w:rFonts w:ascii="Segoe UI" w:hAnsi="Segoe UI" w:cs="Segoe UI"/>
        </w:rPr>
        <w:t>parecer</w:t>
      </w:r>
      <w:r w:rsidRPr="00175C7B">
        <w:rPr>
          <w:rFonts w:ascii="Segoe UI" w:hAnsi="Segoe UI" w:cs="Segoe UI"/>
        </w:rPr>
        <w:t xml:space="preserve">, encaminha-se à </w:t>
      </w:r>
      <w:r w:rsidR="001B1E9B" w:rsidRPr="00175C7B">
        <w:rPr>
          <w:rFonts w:ascii="Segoe UI" w:hAnsi="Segoe UI" w:cs="Segoe UI"/>
        </w:rPr>
        <w:t xml:space="preserve">equipe permanente </w:t>
      </w:r>
      <w:r w:rsidRPr="00175C7B">
        <w:rPr>
          <w:rFonts w:ascii="Segoe UI" w:hAnsi="Segoe UI" w:cs="Segoe UI"/>
        </w:rPr>
        <w:t>de Licitações dest</w:t>
      </w:r>
      <w:r w:rsidR="001B1E9B" w:rsidRPr="00175C7B">
        <w:rPr>
          <w:rFonts w:ascii="Segoe UI" w:hAnsi="Segoe UI" w:cs="Segoe UI"/>
        </w:rPr>
        <w:t>e</w:t>
      </w:r>
      <w:r w:rsidRPr="00175C7B">
        <w:rPr>
          <w:rFonts w:ascii="Segoe UI" w:hAnsi="Segoe UI" w:cs="Segoe UI"/>
        </w:rPr>
        <w:t xml:space="preserve"> C</w:t>
      </w:r>
      <w:r w:rsidR="001B1E9B" w:rsidRPr="00175C7B">
        <w:rPr>
          <w:rFonts w:ascii="Segoe UI" w:hAnsi="Segoe UI" w:cs="Segoe UI"/>
        </w:rPr>
        <w:t>omitê Paralímpico</w:t>
      </w:r>
      <w:r w:rsidRPr="00175C7B">
        <w:rPr>
          <w:rFonts w:ascii="Segoe UI" w:hAnsi="Segoe UI" w:cs="Segoe UI"/>
        </w:rPr>
        <w:t>, análise acerca dos recursos e contrarrazões interpostos pelas empresa</w:t>
      </w:r>
      <w:r w:rsidR="001B1E9B" w:rsidRPr="00175C7B">
        <w:rPr>
          <w:rFonts w:ascii="Segoe UI" w:hAnsi="Segoe UI" w:cs="Segoe UI"/>
        </w:rPr>
        <w:t>s</w:t>
      </w:r>
      <w:r w:rsidRPr="00175C7B">
        <w:rPr>
          <w:rFonts w:ascii="Segoe UI" w:hAnsi="Segoe UI" w:cs="Segoe UI"/>
        </w:rPr>
        <w:t xml:space="preserve"> </w:t>
      </w:r>
      <w:r w:rsidR="001B1E9B" w:rsidRPr="00175C7B">
        <w:rPr>
          <w:rFonts w:ascii="Segoe UI" w:hAnsi="Segoe UI" w:cs="Segoe UI"/>
          <w:b/>
          <w:bCs/>
        </w:rPr>
        <w:t>PLAYPISO PISOS ESPORTIVOS LTDA</w:t>
      </w:r>
      <w:r w:rsidRPr="00175C7B">
        <w:rPr>
          <w:rFonts w:ascii="Segoe UI" w:hAnsi="Segoe UI" w:cs="Segoe UI"/>
        </w:rPr>
        <w:t xml:space="preserve"> e </w:t>
      </w:r>
      <w:r w:rsidR="001B1E9B" w:rsidRPr="00175C7B">
        <w:rPr>
          <w:rFonts w:ascii="Segoe UI" w:hAnsi="Segoe UI" w:cs="Segoe UI"/>
          <w:b/>
          <w:bCs/>
        </w:rPr>
        <w:t>ACE REVESTIMENTOS LTDA</w:t>
      </w:r>
      <w:r w:rsidRPr="00175C7B">
        <w:rPr>
          <w:rFonts w:ascii="Segoe UI" w:hAnsi="Segoe UI" w:cs="Segoe UI"/>
        </w:rPr>
        <w:t>., respec</w:t>
      </w:r>
      <w:r w:rsidRPr="00175C7B">
        <w:rPr>
          <w:rFonts w:ascii="Segoe UI" w:eastAsia="Segoe UI" w:hAnsi="Segoe UI" w:cs="Segoe UI"/>
        </w:rPr>
        <w:t>ti</w:t>
      </w:r>
      <w:r w:rsidRPr="00175C7B">
        <w:rPr>
          <w:rFonts w:ascii="Segoe UI" w:hAnsi="Segoe UI" w:cs="Segoe UI"/>
        </w:rPr>
        <w:t>vamente, referente ao Pregão Eletrônico nº 90</w:t>
      </w:r>
      <w:r w:rsidR="001B1E9B" w:rsidRPr="00175C7B">
        <w:rPr>
          <w:rFonts w:ascii="Segoe UI" w:hAnsi="Segoe UI" w:cs="Segoe UI"/>
        </w:rPr>
        <w:t>020</w:t>
      </w:r>
      <w:r w:rsidRPr="00175C7B">
        <w:rPr>
          <w:rFonts w:ascii="Segoe UI" w:hAnsi="Segoe UI" w:cs="Segoe UI"/>
        </w:rPr>
        <w:t>/202</w:t>
      </w:r>
      <w:r w:rsidR="001B1E9B" w:rsidRPr="00175C7B">
        <w:rPr>
          <w:rFonts w:ascii="Segoe UI" w:hAnsi="Segoe UI" w:cs="Segoe UI"/>
        </w:rPr>
        <w:t>5</w:t>
      </w:r>
      <w:r w:rsidRPr="00175C7B">
        <w:rPr>
          <w:rFonts w:ascii="Segoe UI" w:hAnsi="Segoe UI" w:cs="Segoe UI"/>
        </w:rPr>
        <w:t>, cujo objeto é a “</w:t>
      </w:r>
      <w:r w:rsidR="001B1E9B" w:rsidRPr="00175C7B">
        <w:rPr>
          <w:rFonts w:ascii="Segoe UI" w:hAnsi="Segoe UI" w:cs="Segoe UI"/>
          <w:b/>
          <w:bCs/>
          <w:sz w:val="22"/>
          <w:szCs w:val="20"/>
        </w:rPr>
        <w:t>aquisição de pisos vinílico esportivos homologados</w:t>
      </w:r>
      <w:r w:rsidRPr="00175C7B">
        <w:rPr>
          <w:rFonts w:ascii="Segoe UI" w:hAnsi="Segoe UI" w:cs="Segoe UI"/>
        </w:rPr>
        <w:t>, conforme condições, quantidades e exigências estabelecidas neste Edital e em seus anexos."</w:t>
      </w:r>
    </w:p>
    <w:p w14:paraId="02F34E9C" w14:textId="77777777" w:rsidR="00382D82" w:rsidRDefault="00382D82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76427FC9" w14:textId="4F96C4E9" w:rsidR="00382D82" w:rsidRPr="00667403" w:rsidRDefault="00382D82" w:rsidP="00667403">
      <w:pPr>
        <w:pStyle w:val="PargrafodaLista"/>
        <w:numPr>
          <w:ilvl w:val="1"/>
          <w:numId w:val="9"/>
        </w:numPr>
        <w:spacing w:line="240" w:lineRule="auto"/>
        <w:jc w:val="both"/>
        <w:rPr>
          <w:rFonts w:ascii="Segoe UI" w:hAnsi="Segoe UI" w:cs="Segoe UI"/>
        </w:rPr>
      </w:pPr>
      <w:r w:rsidRPr="00667403">
        <w:rPr>
          <w:rFonts w:ascii="Segoe UI" w:hAnsi="Segoe UI" w:cs="Segoe UI"/>
        </w:rPr>
        <w:t>Abaixo, seguem os pontos considerados controversos pela recorrente, com as respec</w:t>
      </w:r>
      <w:r w:rsidR="001B1E9B" w:rsidRPr="00667403">
        <w:rPr>
          <w:rFonts w:ascii="Segoe UI" w:eastAsia="Segoe UI" w:hAnsi="Segoe UI" w:cs="Segoe UI"/>
        </w:rPr>
        <w:t>ti</w:t>
      </w:r>
      <w:r w:rsidRPr="00667403">
        <w:rPr>
          <w:rFonts w:ascii="Segoe UI" w:hAnsi="Segoe UI" w:cs="Segoe UI"/>
        </w:rPr>
        <w:t>vas respostas da recorrida e por fim, análise da equipe</w:t>
      </w:r>
      <w:r w:rsidR="001B1E9B" w:rsidRPr="00667403">
        <w:rPr>
          <w:rFonts w:ascii="Segoe UI" w:hAnsi="Segoe UI" w:cs="Segoe UI"/>
        </w:rPr>
        <w:t xml:space="preserve"> </w:t>
      </w:r>
      <w:r w:rsidRPr="00667403">
        <w:rPr>
          <w:rFonts w:ascii="Segoe UI" w:hAnsi="Segoe UI" w:cs="Segoe UI"/>
        </w:rPr>
        <w:t>técnica. Vejamos:</w:t>
      </w:r>
    </w:p>
    <w:p w14:paraId="46F37A58" w14:textId="77777777" w:rsid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</w:p>
    <w:p w14:paraId="38E6C089" w14:textId="769ED8E3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  <w:vanish/>
        </w:rPr>
      </w:pPr>
      <w:r w:rsidRPr="007E3DA4">
        <w:rPr>
          <w:rFonts w:ascii="Segoe UI" w:hAnsi="Segoe UI" w:cs="Segoe UI"/>
        </w:rPr>
        <w:t>Para iniciar, analisaremos a questão da desclassificação e à aceitação da habilitação da empresa</w:t>
      </w:r>
      <w:r w:rsidRPr="007E3DA4">
        <w:rPr>
          <w:rFonts w:ascii="Segoe UI" w:hAnsi="Segoe UI" w:cs="Segoe UI"/>
          <w:b/>
          <w:bCs/>
        </w:rPr>
        <w:t xml:space="preserve"> ACE REVESTIMENTOS LTDA</w:t>
      </w:r>
      <w:r w:rsidRPr="007E3DA4">
        <w:rPr>
          <w:rFonts w:ascii="Segoe UI" w:hAnsi="Segoe UI" w:cs="Segoe UI"/>
        </w:rPr>
        <w:t xml:space="preserve">, conforme exposto na peça recursal da empresa </w:t>
      </w:r>
      <w:r w:rsidRPr="007E3DA4">
        <w:rPr>
          <w:rFonts w:ascii="Segoe UI" w:hAnsi="Segoe UI" w:cs="Segoe UI"/>
          <w:b/>
          <w:bCs/>
        </w:rPr>
        <w:t>PLAYPISO PISOS ESPORTIVOS LTDA</w:t>
      </w:r>
      <w:r w:rsidRPr="007E3DA4">
        <w:rPr>
          <w:rFonts w:ascii="Segoe UI" w:hAnsi="Segoe UI" w:cs="Segoe UI"/>
          <w:vanish/>
        </w:rPr>
        <w:t>PLAYPISO PISOS ESPORTIVOS LTDA</w:t>
      </w:r>
    </w:p>
    <w:p w14:paraId="077522F6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  <w:vanish/>
        </w:rPr>
      </w:pPr>
      <w:r w:rsidRPr="007E3DA4">
        <w:rPr>
          <w:rFonts w:ascii="Segoe UI" w:hAnsi="Segoe UI" w:cs="Segoe UI"/>
          <w:vanish/>
        </w:rPr>
        <w:t>PLAYPISO PISOS ESPORTIVOS LTDA</w:t>
      </w:r>
    </w:p>
    <w:p w14:paraId="33CAED04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r w:rsidRPr="007E3DA4">
        <w:rPr>
          <w:rFonts w:ascii="Segoe UI" w:hAnsi="Segoe UI" w:cs="Segoe UI"/>
        </w:rPr>
        <w:t>. Ao examinar o texto do Termo de Referência, anexo I do Edital, é explícito ao exigir:</w:t>
      </w:r>
    </w:p>
    <w:p w14:paraId="0AF38E65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</w:p>
    <w:p w14:paraId="3CAA674C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r w:rsidRPr="007E3DA4">
        <w:rPr>
          <w:rFonts w:ascii="Segoe UI" w:hAnsi="Segoe UI" w:cs="Segoe UI"/>
        </w:rPr>
        <w:t>Item 2.1: Necessidade de pisos homologados para garantir padrões internacionais em competições.</w:t>
      </w:r>
    </w:p>
    <w:p w14:paraId="7049A7B2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</w:p>
    <w:p w14:paraId="54B356BE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r w:rsidRPr="007E3DA4">
        <w:rPr>
          <w:rFonts w:ascii="Segoe UI" w:hAnsi="Segoe UI" w:cs="Segoe UI"/>
        </w:rPr>
        <w:t>Item 2.3: Pisos devem atender a rigorosos critérios de segurança, absorção de impacto e aderência, essenciais para evitar lesões em atletas.</w:t>
      </w:r>
    </w:p>
    <w:p w14:paraId="7F139342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</w:p>
    <w:p w14:paraId="2D053BD2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r w:rsidRPr="007E3DA4">
        <w:rPr>
          <w:rFonts w:ascii="Segoe UI" w:hAnsi="Segoe UI" w:cs="Segoe UI"/>
        </w:rPr>
        <w:t xml:space="preserve">Item 3.2: O piso deve seguir as especificações internacionais da FIVB, padrão também aplicável ao </w:t>
      </w:r>
      <w:proofErr w:type="spellStart"/>
      <w:r w:rsidRPr="007E3DA4">
        <w:rPr>
          <w:rFonts w:ascii="Segoe UI" w:hAnsi="Segoe UI" w:cs="Segoe UI"/>
        </w:rPr>
        <w:t>Goalball</w:t>
      </w:r>
      <w:proofErr w:type="spellEnd"/>
      <w:r w:rsidRPr="007E3DA4">
        <w:rPr>
          <w:rFonts w:ascii="Segoe UI" w:hAnsi="Segoe UI" w:cs="Segoe UI"/>
        </w:rPr>
        <w:t>.</w:t>
      </w:r>
    </w:p>
    <w:p w14:paraId="3CD4B00C" w14:textId="77777777" w:rsidR="007E3DA4" w:rsidRPr="007E3DA4" w:rsidRDefault="007E3DA4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46727E25" w14:textId="2E45783A" w:rsidR="007E3DA4" w:rsidRPr="00175C7B" w:rsidRDefault="007E3DA4" w:rsidP="00175C7B">
      <w:pPr>
        <w:pStyle w:val="PargrafodaLista"/>
        <w:numPr>
          <w:ilvl w:val="1"/>
          <w:numId w:val="9"/>
        </w:numPr>
        <w:spacing w:line="240" w:lineRule="auto"/>
        <w:jc w:val="both"/>
        <w:rPr>
          <w:rFonts w:ascii="Segoe UI" w:hAnsi="Segoe UI" w:cs="Segoe UI"/>
        </w:rPr>
      </w:pPr>
      <w:r w:rsidRPr="00175C7B">
        <w:rPr>
          <w:rFonts w:ascii="Segoe UI" w:hAnsi="Segoe UI" w:cs="Segoe UI"/>
        </w:rPr>
        <w:t>A recorrente alegou que seu piso possui certificação "IVS-</w:t>
      </w:r>
      <w:proofErr w:type="spellStart"/>
      <w:r w:rsidRPr="00175C7B">
        <w:rPr>
          <w:rFonts w:ascii="Segoe UI" w:hAnsi="Segoe UI" w:cs="Segoe UI"/>
        </w:rPr>
        <w:t>Tested</w:t>
      </w:r>
      <w:proofErr w:type="spellEnd"/>
      <w:r w:rsidRPr="00175C7B">
        <w:rPr>
          <w:rFonts w:ascii="Segoe UI" w:hAnsi="Segoe UI" w:cs="Segoe UI"/>
        </w:rPr>
        <w:t>", equiparando-a ao "FIVB-</w:t>
      </w:r>
      <w:proofErr w:type="spellStart"/>
      <w:r w:rsidRPr="00175C7B">
        <w:rPr>
          <w:rFonts w:ascii="Segoe UI" w:hAnsi="Segoe UI" w:cs="Segoe UI"/>
        </w:rPr>
        <w:t>Approved</w:t>
      </w:r>
      <w:proofErr w:type="spellEnd"/>
      <w:r w:rsidRPr="00175C7B">
        <w:rPr>
          <w:rFonts w:ascii="Segoe UI" w:hAnsi="Segoe UI" w:cs="Segoe UI"/>
        </w:rPr>
        <w:t>". No entanto, conforme esclarecimento técnico e informações oficiais da Federação Internacional de Vôlei (FIVB), tais selos possuem diferenças fundamentais:</w:t>
      </w:r>
    </w:p>
    <w:p w14:paraId="315E3DB7" w14:textId="77777777" w:rsidR="007E3DA4" w:rsidRPr="007E3DA4" w:rsidRDefault="007E3DA4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07725B05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r w:rsidRPr="007E3DA4">
        <w:rPr>
          <w:rFonts w:ascii="Segoe UI" w:hAnsi="Segoe UI" w:cs="Segoe UI"/>
          <w:b/>
          <w:bCs/>
        </w:rPr>
        <w:lastRenderedPageBreak/>
        <w:t>- IVS-</w:t>
      </w:r>
      <w:proofErr w:type="spellStart"/>
      <w:r w:rsidRPr="007E3DA4">
        <w:rPr>
          <w:rFonts w:ascii="Segoe UI" w:hAnsi="Segoe UI" w:cs="Segoe UI"/>
          <w:b/>
          <w:bCs/>
        </w:rPr>
        <w:t>Tested</w:t>
      </w:r>
      <w:proofErr w:type="spellEnd"/>
      <w:r w:rsidRPr="007E3DA4">
        <w:rPr>
          <w:rFonts w:ascii="Segoe UI" w:hAnsi="Segoe UI" w:cs="Segoe UI"/>
          <w:b/>
          <w:bCs/>
        </w:rPr>
        <w:t>:</w:t>
      </w:r>
      <w:r w:rsidRPr="007E3DA4">
        <w:rPr>
          <w:rFonts w:ascii="Segoe UI" w:hAnsi="Segoe UI" w:cs="Segoe UI"/>
        </w:rPr>
        <w:t xml:space="preserve"> Indica que o piso foi avaliado em parâmetros técnicos, mas não é aprovado para competições oficiais da FIVB, sendo destinado a treinos e uso recreativo.</w:t>
      </w:r>
    </w:p>
    <w:p w14:paraId="491A7182" w14:textId="77777777" w:rsidR="007E3DA4" w:rsidRPr="007E3DA4" w:rsidRDefault="007E3DA4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168165E4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r w:rsidRPr="007E3DA4">
        <w:rPr>
          <w:rFonts w:ascii="Segoe UI" w:hAnsi="Segoe UI" w:cs="Segoe UI"/>
          <w:b/>
          <w:bCs/>
        </w:rPr>
        <w:t>- FIVB-</w:t>
      </w:r>
      <w:proofErr w:type="spellStart"/>
      <w:r w:rsidRPr="007E3DA4">
        <w:rPr>
          <w:rFonts w:ascii="Segoe UI" w:hAnsi="Segoe UI" w:cs="Segoe UI"/>
          <w:b/>
          <w:bCs/>
        </w:rPr>
        <w:t>Approved</w:t>
      </w:r>
      <w:proofErr w:type="spellEnd"/>
      <w:r w:rsidRPr="007E3DA4">
        <w:rPr>
          <w:rFonts w:ascii="Segoe UI" w:hAnsi="Segoe UI" w:cs="Segoe UI"/>
          <w:b/>
          <w:bCs/>
        </w:rPr>
        <w:t>:</w:t>
      </w:r>
      <w:r w:rsidRPr="007E3DA4">
        <w:rPr>
          <w:rFonts w:ascii="Segoe UI" w:hAnsi="Segoe UI" w:cs="Segoe UI"/>
        </w:rPr>
        <w:t xml:space="preserve"> Certificação obrigatória para competições oficiais (como Mundiais e Olimpíadas), atestando conformidade com todos os critérios de desempenho e </w:t>
      </w:r>
      <w:proofErr w:type="gramStart"/>
      <w:r w:rsidRPr="007E3DA4">
        <w:rPr>
          <w:rFonts w:ascii="Segoe UI" w:hAnsi="Segoe UI" w:cs="Segoe UI"/>
        </w:rPr>
        <w:t>segurança  exigidos</w:t>
      </w:r>
      <w:proofErr w:type="gramEnd"/>
      <w:r w:rsidRPr="007E3DA4">
        <w:rPr>
          <w:rFonts w:ascii="Segoe UI" w:hAnsi="Segoe UI" w:cs="Segoe UI"/>
        </w:rPr>
        <w:t xml:space="preserve"> pela FIVB.</w:t>
      </w:r>
    </w:p>
    <w:p w14:paraId="7D2E9140" w14:textId="77777777" w:rsidR="007E3DA4" w:rsidRPr="007E3DA4" w:rsidRDefault="007E3DA4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7E8731A4" w14:textId="16CFB55F" w:rsidR="007E3DA4" w:rsidRPr="00175C7B" w:rsidRDefault="007E3DA4" w:rsidP="00175C7B">
      <w:pPr>
        <w:pStyle w:val="PargrafodaLista"/>
        <w:numPr>
          <w:ilvl w:val="1"/>
          <w:numId w:val="9"/>
        </w:numPr>
        <w:spacing w:line="240" w:lineRule="auto"/>
        <w:jc w:val="both"/>
        <w:rPr>
          <w:rFonts w:ascii="Segoe UI" w:hAnsi="Segoe UI" w:cs="Segoe UI"/>
        </w:rPr>
      </w:pPr>
      <w:r w:rsidRPr="00175C7B">
        <w:rPr>
          <w:rFonts w:ascii="Segoe UI" w:hAnsi="Segoe UI" w:cs="Segoe UI"/>
        </w:rPr>
        <w:t xml:space="preserve">Nos termos do art. 59, inciso III, da Lei nº 14.133/2021, </w:t>
      </w:r>
      <w:r w:rsidRPr="00175C7B">
        <w:rPr>
          <w:rFonts w:ascii="Segoe UI" w:hAnsi="Segoe UI" w:cs="Segoe UI"/>
          <w:i/>
          <w:iCs/>
        </w:rPr>
        <w:t xml:space="preserve">in </w:t>
      </w:r>
      <w:proofErr w:type="spellStart"/>
      <w:r w:rsidRPr="00175C7B">
        <w:rPr>
          <w:rFonts w:ascii="Segoe UI" w:hAnsi="Segoe UI" w:cs="Segoe UI"/>
          <w:i/>
          <w:iCs/>
        </w:rPr>
        <w:t>verbis</w:t>
      </w:r>
      <w:proofErr w:type="spellEnd"/>
      <w:r w:rsidRPr="00175C7B">
        <w:rPr>
          <w:rFonts w:ascii="Segoe UI" w:hAnsi="Segoe UI" w:cs="Segoe UI"/>
        </w:rPr>
        <w:t>, a desclassificação é cabível quando a proposta não atende às exigências técnicas do Edital. No caso em questão, a empresa PLAYPISO foi desclassificada por não comprovar a homologação "FIVB-</w:t>
      </w:r>
      <w:proofErr w:type="spellStart"/>
      <w:r w:rsidRPr="00175C7B">
        <w:rPr>
          <w:rFonts w:ascii="Segoe UI" w:hAnsi="Segoe UI" w:cs="Segoe UI"/>
        </w:rPr>
        <w:t>Approved</w:t>
      </w:r>
      <w:proofErr w:type="spellEnd"/>
      <w:r w:rsidRPr="00175C7B">
        <w:rPr>
          <w:rFonts w:ascii="Segoe UI" w:hAnsi="Segoe UI" w:cs="Segoe UI"/>
        </w:rPr>
        <w:t>", conforme exige o Termo de Referência (Anexo I), que indicam que o piso vinílico ofertado deve ser homologado pela Federação Internacional de Vôlei (FIVB) e adequado para competições oficiais internacionais.</w:t>
      </w:r>
    </w:p>
    <w:p w14:paraId="23886846" w14:textId="77777777" w:rsidR="007E3DA4" w:rsidRPr="007E3DA4" w:rsidRDefault="007E3DA4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43151D78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r w:rsidRPr="007E3DA4">
        <w:rPr>
          <w:rFonts w:ascii="Segoe UI" w:hAnsi="Segoe UI" w:cs="Segoe UI"/>
        </w:rPr>
        <w:t>Art. 59. Serão desclassificadas as propostas que:</w:t>
      </w:r>
    </w:p>
    <w:p w14:paraId="1C186ED8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</w:p>
    <w:p w14:paraId="70611DAC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bookmarkStart w:id="0" w:name="art59i"/>
      <w:bookmarkEnd w:id="0"/>
      <w:r w:rsidRPr="007E3DA4">
        <w:rPr>
          <w:rFonts w:ascii="Segoe UI" w:hAnsi="Segoe UI" w:cs="Segoe UI"/>
        </w:rPr>
        <w:t>(...)</w:t>
      </w:r>
    </w:p>
    <w:p w14:paraId="58BC3B15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</w:p>
    <w:p w14:paraId="4833682C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  <w:b/>
          <w:bCs/>
        </w:rPr>
      </w:pPr>
      <w:bookmarkStart w:id="1" w:name="art59ii"/>
      <w:bookmarkEnd w:id="1"/>
      <w:r w:rsidRPr="007E3DA4">
        <w:rPr>
          <w:rFonts w:ascii="Segoe UI" w:hAnsi="Segoe UI" w:cs="Segoe UI"/>
          <w:b/>
          <w:bCs/>
        </w:rPr>
        <w:t xml:space="preserve">II - </w:t>
      </w:r>
      <w:proofErr w:type="gramStart"/>
      <w:r w:rsidRPr="007E3DA4">
        <w:rPr>
          <w:rFonts w:ascii="Segoe UI" w:hAnsi="Segoe UI" w:cs="Segoe UI"/>
          <w:b/>
          <w:bCs/>
        </w:rPr>
        <w:t>não</w:t>
      </w:r>
      <w:proofErr w:type="gramEnd"/>
      <w:r w:rsidRPr="007E3DA4">
        <w:rPr>
          <w:rFonts w:ascii="Segoe UI" w:hAnsi="Segoe UI" w:cs="Segoe UI"/>
          <w:b/>
          <w:bCs/>
        </w:rPr>
        <w:t xml:space="preserve"> obedecerem às especificações técnicas pormenorizadas no edital;</w:t>
      </w:r>
    </w:p>
    <w:p w14:paraId="77304E20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</w:p>
    <w:p w14:paraId="13322248" w14:textId="5277480E" w:rsidR="007E3DA4" w:rsidRPr="00175C7B" w:rsidRDefault="007E3DA4" w:rsidP="00175C7B">
      <w:pPr>
        <w:pStyle w:val="PargrafodaLista"/>
        <w:numPr>
          <w:ilvl w:val="1"/>
          <w:numId w:val="9"/>
        </w:numPr>
        <w:spacing w:line="240" w:lineRule="auto"/>
        <w:ind w:left="1500"/>
        <w:jc w:val="both"/>
        <w:rPr>
          <w:rFonts w:ascii="Segoe UI" w:hAnsi="Segoe UI" w:cs="Segoe UI"/>
        </w:rPr>
      </w:pPr>
      <w:r w:rsidRPr="00175C7B">
        <w:rPr>
          <w:rFonts w:ascii="Segoe UI" w:hAnsi="Segoe UI" w:cs="Segoe UI"/>
        </w:rPr>
        <w:t>Ademais, o certificado apresentado pela recorrente encontra-se vencido desde 31/12/2024, descumprindo o art. 64 da Lei nº 14.133/2021, que exige documentação válida para comprovação de regularidade.</w:t>
      </w:r>
    </w:p>
    <w:p w14:paraId="0559D2FE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  <w:b/>
          <w:bCs/>
        </w:rPr>
      </w:pPr>
      <w:r w:rsidRPr="007E3DA4">
        <w:rPr>
          <w:rFonts w:ascii="Segoe UI" w:hAnsi="Segoe UI" w:cs="Segoe UI"/>
          <w:b/>
          <w:bCs/>
        </w:rPr>
        <w:t>Art. 64. Após a entrega dos documentos para habilitação, não será permitida a substituição ou a apresentação de novos documentos, salvo em sede de diligência, para:</w:t>
      </w:r>
    </w:p>
    <w:p w14:paraId="61FFFB8A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bookmarkStart w:id="2" w:name="art64i"/>
      <w:bookmarkEnd w:id="2"/>
      <w:r w:rsidRPr="007E3DA4">
        <w:rPr>
          <w:rFonts w:ascii="Segoe UI" w:hAnsi="Segoe UI" w:cs="Segoe UI"/>
        </w:rPr>
        <w:t xml:space="preserve">I - </w:t>
      </w:r>
      <w:proofErr w:type="gramStart"/>
      <w:r w:rsidRPr="007E3DA4">
        <w:rPr>
          <w:rFonts w:ascii="Segoe UI" w:hAnsi="Segoe UI" w:cs="Segoe UI"/>
        </w:rPr>
        <w:t>complementação</w:t>
      </w:r>
      <w:proofErr w:type="gramEnd"/>
      <w:r w:rsidRPr="007E3DA4">
        <w:rPr>
          <w:rFonts w:ascii="Segoe UI" w:hAnsi="Segoe UI" w:cs="Segoe UI"/>
        </w:rPr>
        <w:t xml:space="preserve"> de informações acerca dos documentos já apresentados pelos licitantes e desde que necessária para apurar fatos existentes à época da abertura do certame;</w:t>
      </w:r>
    </w:p>
    <w:p w14:paraId="3461CFD9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bookmarkStart w:id="3" w:name="art64ii"/>
      <w:bookmarkEnd w:id="3"/>
      <w:r w:rsidRPr="007E3DA4">
        <w:rPr>
          <w:rFonts w:ascii="Segoe UI" w:hAnsi="Segoe UI" w:cs="Segoe UI"/>
        </w:rPr>
        <w:t xml:space="preserve">II - </w:t>
      </w:r>
      <w:proofErr w:type="gramStart"/>
      <w:r w:rsidRPr="007E3DA4">
        <w:rPr>
          <w:rFonts w:ascii="Segoe UI" w:hAnsi="Segoe UI" w:cs="Segoe UI"/>
        </w:rPr>
        <w:t>atualização</w:t>
      </w:r>
      <w:proofErr w:type="gramEnd"/>
      <w:r w:rsidRPr="007E3DA4">
        <w:rPr>
          <w:rFonts w:ascii="Segoe UI" w:hAnsi="Segoe UI" w:cs="Segoe UI"/>
        </w:rPr>
        <w:t xml:space="preserve"> de documentos cuja validade tenha expirado após a data de recebimento das propostas.</w:t>
      </w:r>
    </w:p>
    <w:p w14:paraId="276F9532" w14:textId="77777777" w:rsidR="007E3DA4" w:rsidRPr="007E3DA4" w:rsidRDefault="007E3DA4" w:rsidP="00175C7B">
      <w:pPr>
        <w:spacing w:line="240" w:lineRule="auto"/>
        <w:ind w:left="708" w:firstLine="0"/>
        <w:jc w:val="both"/>
        <w:rPr>
          <w:rFonts w:ascii="Segoe UI" w:hAnsi="Segoe UI" w:cs="Segoe UI"/>
        </w:rPr>
      </w:pPr>
      <w:bookmarkStart w:id="4" w:name="art64§1"/>
      <w:bookmarkEnd w:id="4"/>
      <w:r w:rsidRPr="007E3DA4">
        <w:rPr>
          <w:rFonts w:ascii="Segoe UI" w:hAnsi="Segoe UI" w:cs="Segoe UI"/>
        </w:rPr>
        <w:t>§ 1º Na análise dos documentos de habilitação, a comissão de licitação poderá sanar erros ou falhas que não alterem a substância dos documentos e sua validade jurídica, mediante despacho fundamentado registrado e acessível a todos, atribuindo-lhes eficácia para fins de habilitação e classificação.</w:t>
      </w:r>
    </w:p>
    <w:p w14:paraId="7EBB5F13" w14:textId="77777777" w:rsidR="007E3DA4" w:rsidRPr="007E3DA4" w:rsidRDefault="007E3DA4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753B59C7" w14:textId="7D441CBD" w:rsidR="007E3DA4" w:rsidRPr="00175C7B" w:rsidRDefault="007E3DA4" w:rsidP="00175C7B">
      <w:pPr>
        <w:pStyle w:val="PargrafodaLista"/>
        <w:numPr>
          <w:ilvl w:val="1"/>
          <w:numId w:val="9"/>
        </w:numPr>
        <w:spacing w:line="240" w:lineRule="auto"/>
        <w:jc w:val="both"/>
        <w:rPr>
          <w:rFonts w:ascii="Segoe UI" w:hAnsi="Segoe UI" w:cs="Segoe UI"/>
        </w:rPr>
      </w:pPr>
      <w:r w:rsidRPr="00175C7B">
        <w:rPr>
          <w:rFonts w:ascii="Segoe UI" w:hAnsi="Segoe UI" w:cs="Segoe UI"/>
        </w:rPr>
        <w:t xml:space="preserve">A argumentação da recorrente não se sustenta, em primeiro lugar, pelo descumprimento da exigência editalícia, uma vez que o Edital exige </w:t>
      </w:r>
      <w:r w:rsidRPr="00175C7B">
        <w:rPr>
          <w:rFonts w:ascii="Segoe UI" w:hAnsi="Segoe UI" w:cs="Segoe UI"/>
        </w:rPr>
        <w:lastRenderedPageBreak/>
        <w:t>expressamente a certificação "FIVB-</w:t>
      </w:r>
      <w:proofErr w:type="spellStart"/>
      <w:r w:rsidRPr="00175C7B">
        <w:rPr>
          <w:rFonts w:ascii="Segoe UI" w:hAnsi="Segoe UI" w:cs="Segoe UI"/>
        </w:rPr>
        <w:t>Approved</w:t>
      </w:r>
      <w:proofErr w:type="spellEnd"/>
      <w:r w:rsidRPr="00175C7B">
        <w:rPr>
          <w:rFonts w:ascii="Segoe UI" w:hAnsi="Segoe UI" w:cs="Segoe UI"/>
        </w:rPr>
        <w:t>", e não a "IVS-</w:t>
      </w:r>
      <w:proofErr w:type="spellStart"/>
      <w:r w:rsidRPr="00175C7B">
        <w:rPr>
          <w:rFonts w:ascii="Segoe UI" w:hAnsi="Segoe UI" w:cs="Segoe UI"/>
        </w:rPr>
        <w:t>Tested</w:t>
      </w:r>
      <w:proofErr w:type="spellEnd"/>
      <w:r w:rsidRPr="00175C7B">
        <w:rPr>
          <w:rFonts w:ascii="Segoe UI" w:hAnsi="Segoe UI" w:cs="Segoe UI"/>
        </w:rPr>
        <w:t>" apresentada. Além disso, a documentação juntada encontra-se com validade vencida, não atendendo ao requisito de regularidade documental. Outro aspecto determinante é a distinção técnica incontestável estabelecida pela FIVB entre os selos: enquanto o "IVS-</w:t>
      </w:r>
      <w:proofErr w:type="spellStart"/>
      <w:r w:rsidRPr="00175C7B">
        <w:rPr>
          <w:rFonts w:ascii="Segoe UI" w:hAnsi="Segoe UI" w:cs="Segoe UI"/>
        </w:rPr>
        <w:t>Tested</w:t>
      </w:r>
      <w:proofErr w:type="spellEnd"/>
      <w:r w:rsidRPr="00175C7B">
        <w:rPr>
          <w:rFonts w:ascii="Segoe UI" w:hAnsi="Segoe UI" w:cs="Segoe UI"/>
        </w:rPr>
        <w:t>" apenas atesta que o piso foi submetido a testes, sem aprovação para competições oficiais, o "FIVB-</w:t>
      </w:r>
      <w:proofErr w:type="spellStart"/>
      <w:r w:rsidRPr="00175C7B">
        <w:rPr>
          <w:rFonts w:ascii="Segoe UI" w:hAnsi="Segoe UI" w:cs="Segoe UI"/>
        </w:rPr>
        <w:t>Approved</w:t>
      </w:r>
      <w:proofErr w:type="spellEnd"/>
      <w:r w:rsidRPr="00175C7B">
        <w:rPr>
          <w:rFonts w:ascii="Segoe UI" w:hAnsi="Segoe UI" w:cs="Segoe UI"/>
        </w:rPr>
        <w:t>" comprova que o piso atende integralmente a todos os requisitos técnicos para torneios internacionais, incluindo critérios essenciais como absorção de impacto, comportamento da bola e segurança dos atletas. Diante desses elementos, verifica-se que a tentativa de equiparação entre as certificações carece totalmente de fundamento técnico e legal, não podendo prevalecer sobre as exigências claramente estabelecidas no Edital.</w:t>
      </w:r>
    </w:p>
    <w:p w14:paraId="00F02D7E" w14:textId="77777777" w:rsidR="007E3DA4" w:rsidRPr="007E3DA4" w:rsidRDefault="007E3DA4" w:rsidP="007E3DA4">
      <w:pPr>
        <w:spacing w:line="240" w:lineRule="auto"/>
        <w:ind w:firstLine="0"/>
        <w:jc w:val="both"/>
        <w:rPr>
          <w:rFonts w:ascii="Segoe UI" w:hAnsi="Segoe UI" w:cs="Segoe UI"/>
        </w:rPr>
      </w:pPr>
    </w:p>
    <w:p w14:paraId="190DFA8A" w14:textId="1AB8A073" w:rsidR="007E3DA4" w:rsidRDefault="007E3DA4" w:rsidP="00175C7B">
      <w:pPr>
        <w:pStyle w:val="PargrafodaLista"/>
        <w:numPr>
          <w:ilvl w:val="1"/>
          <w:numId w:val="9"/>
        </w:numPr>
        <w:spacing w:line="240" w:lineRule="auto"/>
        <w:jc w:val="both"/>
        <w:rPr>
          <w:rFonts w:ascii="Segoe UI" w:hAnsi="Segoe UI" w:cs="Segoe UI"/>
        </w:rPr>
      </w:pPr>
      <w:r w:rsidRPr="00175C7B">
        <w:rPr>
          <w:rFonts w:ascii="Segoe UI" w:hAnsi="Segoe UI" w:cs="Segoe UI"/>
        </w:rPr>
        <w:t xml:space="preserve">Diante do exposto, mantém-se a desclassificação da </w:t>
      </w:r>
      <w:r w:rsidRPr="00175C7B">
        <w:rPr>
          <w:rFonts w:ascii="Segoe UI" w:hAnsi="Segoe UI" w:cs="Segoe UI"/>
          <w:b/>
          <w:bCs/>
        </w:rPr>
        <w:t>PLAYPISO PISOS ESPORTIVOS LTDA</w:t>
      </w:r>
      <w:r w:rsidRPr="00175C7B">
        <w:rPr>
          <w:rFonts w:ascii="Segoe UI" w:hAnsi="Segoe UI" w:cs="Segoe UI"/>
        </w:rPr>
        <w:t xml:space="preserve">, por não atender aos requisitos do certame, e valida-se a habilitação da </w:t>
      </w:r>
      <w:r w:rsidRPr="00175C7B">
        <w:rPr>
          <w:rFonts w:ascii="Segoe UI" w:hAnsi="Segoe UI" w:cs="Segoe UI"/>
          <w:b/>
          <w:bCs/>
        </w:rPr>
        <w:t>ACE REVESTIMENTOS LTDA</w:t>
      </w:r>
      <w:r w:rsidRPr="00175C7B">
        <w:rPr>
          <w:rFonts w:ascii="Segoe UI" w:hAnsi="Segoe UI" w:cs="Segoe UI"/>
        </w:rPr>
        <w:t>, que cumpriu integralmente as exigências editalícias.</w:t>
      </w:r>
    </w:p>
    <w:p w14:paraId="0846C4CA" w14:textId="77777777" w:rsidR="00175C7B" w:rsidRPr="00175C7B" w:rsidRDefault="00175C7B" w:rsidP="00175C7B">
      <w:pPr>
        <w:pStyle w:val="PargrafodaLista"/>
        <w:rPr>
          <w:rFonts w:ascii="Segoe UI" w:hAnsi="Segoe UI" w:cs="Segoe UI"/>
        </w:rPr>
      </w:pPr>
    </w:p>
    <w:p w14:paraId="70057810" w14:textId="3C5AD62C" w:rsidR="00C7033D" w:rsidRDefault="00175C7B" w:rsidP="00C7033D">
      <w:pPr>
        <w:pStyle w:val="PargrafodaLista"/>
        <w:numPr>
          <w:ilvl w:val="1"/>
          <w:numId w:val="9"/>
        </w:numPr>
        <w:spacing w:line="240" w:lineRule="auto"/>
        <w:jc w:val="both"/>
        <w:rPr>
          <w:rFonts w:ascii="Segoe UI" w:hAnsi="Segoe UI" w:cs="Segoe UI"/>
        </w:rPr>
      </w:pPr>
      <w:r w:rsidRPr="00175C7B">
        <w:rPr>
          <w:rFonts w:ascii="Segoe UI" w:hAnsi="Segoe UI" w:cs="Segoe UI"/>
        </w:rPr>
        <w:t>Diante de todo o exposto, após confrontar os apontamentos registrados pela recorrente, com os argumentos apresentados pela recorrida, a</w:t>
      </w:r>
      <w:r>
        <w:rPr>
          <w:rFonts w:ascii="Segoe UI" w:hAnsi="Segoe UI" w:cs="Segoe UI"/>
        </w:rPr>
        <w:t xml:space="preserve"> </w:t>
      </w:r>
      <w:r w:rsidRPr="00175C7B">
        <w:rPr>
          <w:rFonts w:ascii="Segoe UI" w:hAnsi="Segoe UI" w:cs="Segoe UI"/>
        </w:rPr>
        <w:t>equipe técnica, tomando por parâmetro os termos e exigências con</w:t>
      </w:r>
      <w:r>
        <w:rPr>
          <w:rFonts w:ascii="Segoe UI" w:eastAsia="Segoe UI" w:hAnsi="Segoe UI" w:cs="Segoe UI"/>
        </w:rPr>
        <w:t>ti</w:t>
      </w:r>
      <w:r w:rsidRPr="00175C7B">
        <w:rPr>
          <w:rFonts w:ascii="Segoe UI" w:hAnsi="Segoe UI" w:cs="Segoe UI"/>
        </w:rPr>
        <w:t>dos no Edital e anexos do Pregão Eletrônico nº 900</w:t>
      </w:r>
      <w:r>
        <w:rPr>
          <w:rFonts w:ascii="Segoe UI" w:hAnsi="Segoe UI" w:cs="Segoe UI"/>
        </w:rPr>
        <w:t>20</w:t>
      </w:r>
      <w:r w:rsidRPr="00175C7B">
        <w:rPr>
          <w:rFonts w:ascii="Segoe UI" w:hAnsi="Segoe UI" w:cs="Segoe UI"/>
        </w:rPr>
        <w:t>/202</w:t>
      </w:r>
      <w:r>
        <w:rPr>
          <w:rFonts w:ascii="Segoe UI" w:hAnsi="Segoe UI" w:cs="Segoe UI"/>
        </w:rPr>
        <w:t>5</w:t>
      </w:r>
      <w:r w:rsidRPr="00175C7B">
        <w:rPr>
          <w:rFonts w:ascii="Segoe UI" w:hAnsi="Segoe UI" w:cs="Segoe UI"/>
        </w:rPr>
        <w:t xml:space="preserve">, conclui por </w:t>
      </w:r>
      <w:r>
        <w:rPr>
          <w:rFonts w:ascii="Segoe UI" w:hAnsi="Segoe UI" w:cs="Segoe UI"/>
        </w:rPr>
        <w:t xml:space="preserve">não </w:t>
      </w:r>
      <w:r w:rsidRPr="00175C7B">
        <w:rPr>
          <w:rFonts w:ascii="Segoe UI" w:hAnsi="Segoe UI" w:cs="Segoe UI"/>
        </w:rPr>
        <w:t xml:space="preserve">provimento ao recurso apresentado pela empresa </w:t>
      </w:r>
      <w:r w:rsidRPr="00175C7B">
        <w:rPr>
          <w:rFonts w:ascii="Segoe UI" w:hAnsi="Segoe UI" w:cs="Segoe UI"/>
          <w:b/>
          <w:bCs/>
        </w:rPr>
        <w:t>PLAYPISO PISOS ESPORTIVOS LTDA</w:t>
      </w:r>
      <w:r w:rsidRPr="00175C7B">
        <w:rPr>
          <w:rFonts w:ascii="Segoe UI" w:hAnsi="Segoe UI" w:cs="Segoe UI"/>
        </w:rPr>
        <w:t>, e</w:t>
      </w:r>
      <w:r>
        <w:rPr>
          <w:rFonts w:ascii="Segoe UI" w:hAnsi="Segoe UI" w:cs="Segoe UI"/>
        </w:rPr>
        <w:t xml:space="preserve"> mantar a</w:t>
      </w:r>
      <w:r w:rsidRPr="00175C7B">
        <w:rPr>
          <w:rFonts w:ascii="Segoe UI" w:hAnsi="Segoe UI" w:cs="Segoe UI"/>
        </w:rPr>
        <w:t xml:space="preserve"> habilitada e vencedora no Pregão </w:t>
      </w:r>
      <w:r w:rsidR="00C7033D">
        <w:rPr>
          <w:rFonts w:ascii="Segoe UI" w:hAnsi="Segoe UI" w:cs="Segoe UI"/>
        </w:rPr>
        <w:t xml:space="preserve">a </w:t>
      </w:r>
      <w:r w:rsidRPr="00175C7B">
        <w:rPr>
          <w:rFonts w:ascii="Segoe UI" w:hAnsi="Segoe UI" w:cs="Segoe UI"/>
        </w:rPr>
        <w:t>empre</w:t>
      </w:r>
      <w:r>
        <w:rPr>
          <w:rFonts w:ascii="Segoe UI" w:hAnsi="Segoe UI" w:cs="Segoe UI"/>
        </w:rPr>
        <w:t xml:space="preserve">sa </w:t>
      </w:r>
      <w:r w:rsidRPr="00175C7B">
        <w:rPr>
          <w:rFonts w:ascii="Segoe UI" w:hAnsi="Segoe UI" w:cs="Segoe UI"/>
          <w:b/>
          <w:bCs/>
        </w:rPr>
        <w:t>PLAYPISO PISOS ESPORTIVOS LTDA</w:t>
      </w:r>
      <w:r w:rsidRPr="00175C7B">
        <w:rPr>
          <w:rFonts w:ascii="Segoe UI" w:hAnsi="Segoe UI" w:cs="Segoe UI"/>
        </w:rPr>
        <w:t xml:space="preserve">, em face dos argumentos apresentados </w:t>
      </w:r>
      <w:r w:rsidR="00C7033D">
        <w:rPr>
          <w:rFonts w:ascii="Segoe UI" w:hAnsi="Segoe UI" w:cs="Segoe UI"/>
        </w:rPr>
        <w:t xml:space="preserve">neste Parecer </w:t>
      </w:r>
      <w:r w:rsidRPr="00175C7B">
        <w:rPr>
          <w:rFonts w:ascii="Segoe UI" w:hAnsi="Segoe UI" w:cs="Segoe UI"/>
        </w:rPr>
        <w:t>Técnic</w:t>
      </w:r>
      <w:r w:rsidR="00C7033D">
        <w:rPr>
          <w:rFonts w:ascii="Segoe UI" w:hAnsi="Segoe UI" w:cs="Segoe UI"/>
        </w:rPr>
        <w:t>o</w:t>
      </w:r>
      <w:r w:rsidRPr="00175C7B">
        <w:rPr>
          <w:rFonts w:ascii="Segoe UI" w:hAnsi="Segoe UI" w:cs="Segoe UI"/>
        </w:rPr>
        <w:t>.</w:t>
      </w:r>
    </w:p>
    <w:p w14:paraId="64D56516" w14:textId="77777777" w:rsidR="00C7033D" w:rsidRDefault="00C7033D" w:rsidP="00C7033D">
      <w:pPr>
        <w:spacing w:line="240" w:lineRule="auto"/>
        <w:ind w:firstLine="0"/>
        <w:rPr>
          <w:rFonts w:ascii="Segoe UI" w:hAnsi="Segoe UI" w:cs="Segoe UI"/>
        </w:rPr>
      </w:pPr>
    </w:p>
    <w:p w14:paraId="5A95999F" w14:textId="77777777" w:rsidR="00C7033D" w:rsidRDefault="00C7033D" w:rsidP="00C7033D">
      <w:pPr>
        <w:spacing w:line="240" w:lineRule="auto"/>
        <w:ind w:firstLine="0"/>
        <w:jc w:val="center"/>
        <w:rPr>
          <w:rFonts w:ascii="Segoe UI" w:hAnsi="Segoe UI" w:cs="Segoe UI"/>
        </w:rPr>
      </w:pPr>
    </w:p>
    <w:p w14:paraId="5ABF5838" w14:textId="09B75DC9" w:rsidR="00C7033D" w:rsidRDefault="00C7033D" w:rsidP="00C7033D">
      <w:pPr>
        <w:spacing w:line="240" w:lineRule="auto"/>
        <w:ind w:firstLine="0"/>
        <w:jc w:val="center"/>
        <w:rPr>
          <w:rFonts w:ascii="Segoe UI" w:hAnsi="Segoe UI" w:cs="Segoe UI"/>
        </w:rPr>
      </w:pPr>
      <w:r w:rsidRPr="00C7033D">
        <w:rPr>
          <w:rFonts w:ascii="Segoe UI" w:hAnsi="Segoe UI" w:cs="Segoe UI"/>
        </w:rPr>
        <w:t>São Paulo – SP, 02 de abril de 2025.</w:t>
      </w:r>
    </w:p>
    <w:p w14:paraId="22F90F53" w14:textId="77777777" w:rsidR="00C7033D" w:rsidRDefault="00C7033D" w:rsidP="00C7033D">
      <w:pPr>
        <w:spacing w:line="240" w:lineRule="auto"/>
        <w:ind w:firstLine="0"/>
        <w:jc w:val="center"/>
        <w:rPr>
          <w:rFonts w:ascii="Segoe UI" w:hAnsi="Segoe UI" w:cs="Segoe UI"/>
        </w:rPr>
      </w:pPr>
    </w:p>
    <w:p w14:paraId="37B35228" w14:textId="77777777" w:rsidR="00C7033D" w:rsidRPr="00C7033D" w:rsidRDefault="00C7033D" w:rsidP="00C7033D">
      <w:pPr>
        <w:spacing w:line="240" w:lineRule="auto"/>
        <w:ind w:firstLine="0"/>
        <w:jc w:val="center"/>
        <w:rPr>
          <w:rFonts w:ascii="Segoe UI" w:hAnsi="Segoe UI" w:cs="Segoe UI"/>
        </w:rPr>
      </w:pPr>
    </w:p>
    <w:p w14:paraId="2594E6CF" w14:textId="1E6C4B03" w:rsidR="00C7033D" w:rsidRPr="00C7033D" w:rsidRDefault="00C7033D" w:rsidP="00C7033D">
      <w:pPr>
        <w:spacing w:line="240" w:lineRule="auto"/>
        <w:ind w:firstLine="0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Matheus Cayke Das Virgens de Jesus</w:t>
      </w:r>
    </w:p>
    <w:p w14:paraId="40AB610F" w14:textId="54108B8D" w:rsidR="00C7033D" w:rsidRDefault="00C7033D" w:rsidP="00C7033D">
      <w:pPr>
        <w:spacing w:line="240" w:lineRule="auto"/>
        <w:ind w:firstLine="0"/>
        <w:jc w:val="center"/>
        <w:rPr>
          <w:rFonts w:ascii="Segoe UI" w:hAnsi="Segoe UI" w:cs="Segoe UI"/>
        </w:rPr>
      </w:pPr>
      <w:r w:rsidRPr="00C7033D">
        <w:rPr>
          <w:rFonts w:ascii="Segoe UI" w:hAnsi="Segoe UI" w:cs="Segoe UI"/>
        </w:rPr>
        <w:t xml:space="preserve">Departamento de </w:t>
      </w:r>
      <w:r>
        <w:rPr>
          <w:rFonts w:ascii="Segoe UI" w:hAnsi="Segoe UI" w:cs="Segoe UI"/>
        </w:rPr>
        <w:t>Operações Esportivas</w:t>
      </w:r>
    </w:p>
    <w:p w14:paraId="58EB59B5" w14:textId="6DBE82C3" w:rsidR="00C7033D" w:rsidRPr="00C7033D" w:rsidRDefault="00C7033D" w:rsidP="00C7033D">
      <w:pPr>
        <w:spacing w:line="240" w:lineRule="auto"/>
        <w:ind w:firstLine="0"/>
        <w:jc w:val="center"/>
        <w:rPr>
          <w:rFonts w:ascii="Segoe UI" w:hAnsi="Segoe UI" w:cs="Segoe UI"/>
        </w:rPr>
      </w:pPr>
      <w:r w:rsidRPr="00C7033D">
        <w:rPr>
          <w:rFonts w:ascii="Segoe UI" w:hAnsi="Segoe UI" w:cs="Segoe UI"/>
        </w:rPr>
        <w:t>Comitê Paralímpico Brasileiro</w:t>
      </w:r>
    </w:p>
    <w:p w14:paraId="6E58C598" w14:textId="77777777" w:rsidR="00C7033D" w:rsidRPr="00C7033D" w:rsidRDefault="00C7033D" w:rsidP="00C7033D">
      <w:pPr>
        <w:pStyle w:val="PargrafodaLista"/>
        <w:spacing w:line="240" w:lineRule="auto"/>
        <w:ind w:left="792" w:firstLine="0"/>
        <w:jc w:val="both"/>
        <w:rPr>
          <w:rFonts w:ascii="Segoe UI" w:hAnsi="Segoe UI" w:cs="Segoe UI"/>
        </w:rPr>
      </w:pPr>
    </w:p>
    <w:p w14:paraId="1296BE57" w14:textId="77777777" w:rsidR="004E1F87" w:rsidRPr="00B47520" w:rsidRDefault="004E1F87" w:rsidP="004E1F87">
      <w:pPr>
        <w:ind w:firstLine="0"/>
        <w:jc w:val="both"/>
        <w:rPr>
          <w:rFonts w:ascii="Segoe UI" w:hAnsi="Segoe UI" w:cs="Segoe UI"/>
        </w:rPr>
      </w:pPr>
    </w:p>
    <w:sectPr w:rsidR="004E1F87" w:rsidRPr="00B47520" w:rsidSect="000918F2">
      <w:headerReference w:type="default" r:id="rId11"/>
      <w:footerReference w:type="default" r:id="rId12"/>
      <w:pgSz w:w="11906" w:h="16838" w:code="9"/>
      <w:pgMar w:top="709" w:right="1841" w:bottom="1134" w:left="1276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1118" w14:textId="77777777" w:rsidR="00F0243D" w:rsidRDefault="00F0243D" w:rsidP="00B6442E">
      <w:pPr>
        <w:spacing w:line="240" w:lineRule="auto"/>
      </w:pPr>
      <w:r>
        <w:separator/>
      </w:r>
    </w:p>
  </w:endnote>
  <w:endnote w:type="continuationSeparator" w:id="0">
    <w:p w14:paraId="2D657D23" w14:textId="77777777" w:rsidR="00F0243D" w:rsidRDefault="00F0243D" w:rsidP="00B64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17214314" w14:textId="77777777" w:rsidTr="6CB79291">
      <w:tc>
        <w:tcPr>
          <w:tcW w:w="2925" w:type="dxa"/>
        </w:tcPr>
        <w:p w14:paraId="29113081" w14:textId="467CE4F1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5B886CE1" w14:textId="39CD001E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5BDE156B" w14:textId="3C3C8631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12B598D9" w14:textId="7DA2BB5B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1C2D" w14:textId="77777777" w:rsidR="00F0243D" w:rsidRDefault="00F0243D" w:rsidP="00B6442E">
      <w:pPr>
        <w:spacing w:line="240" w:lineRule="auto"/>
      </w:pPr>
      <w:r>
        <w:separator/>
      </w:r>
    </w:p>
  </w:footnote>
  <w:footnote w:type="continuationSeparator" w:id="0">
    <w:p w14:paraId="7D90B096" w14:textId="77777777" w:rsidR="00F0243D" w:rsidRDefault="00F0243D" w:rsidP="00B644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584D" w14:textId="675259E9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402A0E" wp14:editId="47CF99F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92660" cy="10687358"/>
          <wp:effectExtent l="0" t="0" r="8890" b="0"/>
          <wp:wrapNone/>
          <wp:docPr id="9222687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65E2F1F6" w14:textId="0B200AFE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410"/>
    <w:multiLevelType w:val="hybridMultilevel"/>
    <w:tmpl w:val="807CB990"/>
    <w:lvl w:ilvl="0" w:tplc="E5F2FBEE">
      <w:start w:val="1"/>
      <w:numFmt w:val="decimal"/>
      <w:lvlText w:val="%1.º"/>
      <w:lvlJc w:val="left"/>
      <w:pPr>
        <w:ind w:left="10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142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570A05"/>
    <w:multiLevelType w:val="hybridMultilevel"/>
    <w:tmpl w:val="D9FE71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F3A59"/>
    <w:multiLevelType w:val="multilevel"/>
    <w:tmpl w:val="50B8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F1278"/>
    <w:multiLevelType w:val="multilevel"/>
    <w:tmpl w:val="57640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E00271"/>
    <w:multiLevelType w:val="hybridMultilevel"/>
    <w:tmpl w:val="C2222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37F4F"/>
    <w:multiLevelType w:val="hybridMultilevel"/>
    <w:tmpl w:val="98187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42847"/>
    <w:multiLevelType w:val="hybridMultilevel"/>
    <w:tmpl w:val="807CB990"/>
    <w:lvl w:ilvl="0" w:tplc="E5F2FBEE">
      <w:start w:val="1"/>
      <w:numFmt w:val="decimal"/>
      <w:lvlText w:val="%1.º"/>
      <w:lvlJc w:val="left"/>
      <w:pPr>
        <w:ind w:left="10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C6A9B"/>
    <w:multiLevelType w:val="hybridMultilevel"/>
    <w:tmpl w:val="69DE0BF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71317813">
    <w:abstractNumId w:val="4"/>
  </w:num>
  <w:num w:numId="2" w16cid:durableId="976908306">
    <w:abstractNumId w:val="2"/>
  </w:num>
  <w:num w:numId="3" w16cid:durableId="1266187380">
    <w:abstractNumId w:val="5"/>
  </w:num>
  <w:num w:numId="4" w16cid:durableId="1187911680">
    <w:abstractNumId w:val="6"/>
  </w:num>
  <w:num w:numId="5" w16cid:durableId="1949578612">
    <w:abstractNumId w:val="7"/>
  </w:num>
  <w:num w:numId="6" w16cid:durableId="1904099166">
    <w:abstractNumId w:val="0"/>
  </w:num>
  <w:num w:numId="7" w16cid:durableId="769010867">
    <w:abstractNumId w:val="3"/>
  </w:num>
  <w:num w:numId="8" w16cid:durableId="1746762485">
    <w:abstractNumId w:val="8"/>
  </w:num>
  <w:num w:numId="9" w16cid:durableId="1409233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E2"/>
    <w:rsid w:val="00022DDF"/>
    <w:rsid w:val="00071465"/>
    <w:rsid w:val="0007356F"/>
    <w:rsid w:val="000918F2"/>
    <w:rsid w:val="000B51C6"/>
    <w:rsid w:val="00122FC7"/>
    <w:rsid w:val="00125F2C"/>
    <w:rsid w:val="001276C1"/>
    <w:rsid w:val="00167E90"/>
    <w:rsid w:val="00175C7B"/>
    <w:rsid w:val="00182303"/>
    <w:rsid w:val="001B1E9B"/>
    <w:rsid w:val="002122D6"/>
    <w:rsid w:val="00235061"/>
    <w:rsid w:val="00252CF8"/>
    <w:rsid w:val="00273DAA"/>
    <w:rsid w:val="002B2E32"/>
    <w:rsid w:val="002C756B"/>
    <w:rsid w:val="002D3F3D"/>
    <w:rsid w:val="002D5B58"/>
    <w:rsid w:val="0037726D"/>
    <w:rsid w:val="00382D82"/>
    <w:rsid w:val="003D1466"/>
    <w:rsid w:val="00420CB9"/>
    <w:rsid w:val="00426A41"/>
    <w:rsid w:val="004460E2"/>
    <w:rsid w:val="00461C93"/>
    <w:rsid w:val="00461D81"/>
    <w:rsid w:val="00483B12"/>
    <w:rsid w:val="00486266"/>
    <w:rsid w:val="004E1F87"/>
    <w:rsid w:val="005534A6"/>
    <w:rsid w:val="005A469A"/>
    <w:rsid w:val="00625924"/>
    <w:rsid w:val="00667403"/>
    <w:rsid w:val="006754C5"/>
    <w:rsid w:val="006A5B6C"/>
    <w:rsid w:val="006A5D64"/>
    <w:rsid w:val="006B2D49"/>
    <w:rsid w:val="006C3025"/>
    <w:rsid w:val="006C6131"/>
    <w:rsid w:val="006D2F81"/>
    <w:rsid w:val="006E09B2"/>
    <w:rsid w:val="006E14E2"/>
    <w:rsid w:val="006E689E"/>
    <w:rsid w:val="00706CC8"/>
    <w:rsid w:val="007441C1"/>
    <w:rsid w:val="00774285"/>
    <w:rsid w:val="00791601"/>
    <w:rsid w:val="007D71C8"/>
    <w:rsid w:val="007E3DA4"/>
    <w:rsid w:val="008114E0"/>
    <w:rsid w:val="008432B6"/>
    <w:rsid w:val="00860203"/>
    <w:rsid w:val="0087025B"/>
    <w:rsid w:val="00895DDA"/>
    <w:rsid w:val="008B4A72"/>
    <w:rsid w:val="008E0B3A"/>
    <w:rsid w:val="00940B98"/>
    <w:rsid w:val="009845C5"/>
    <w:rsid w:val="009A5184"/>
    <w:rsid w:val="009C65C4"/>
    <w:rsid w:val="009E143D"/>
    <w:rsid w:val="00A21296"/>
    <w:rsid w:val="00A614DA"/>
    <w:rsid w:val="00A61CF3"/>
    <w:rsid w:val="00A90303"/>
    <w:rsid w:val="00AA1DBB"/>
    <w:rsid w:val="00AA7739"/>
    <w:rsid w:val="00AB5DBB"/>
    <w:rsid w:val="00AD24BA"/>
    <w:rsid w:val="00B02AAD"/>
    <w:rsid w:val="00B22AB1"/>
    <w:rsid w:val="00B35E91"/>
    <w:rsid w:val="00B47520"/>
    <w:rsid w:val="00B62464"/>
    <w:rsid w:val="00B6442E"/>
    <w:rsid w:val="00C35DEA"/>
    <w:rsid w:val="00C42921"/>
    <w:rsid w:val="00C659F1"/>
    <w:rsid w:val="00C7033D"/>
    <w:rsid w:val="00C952BD"/>
    <w:rsid w:val="00CC34E0"/>
    <w:rsid w:val="00CD6FC2"/>
    <w:rsid w:val="00D7736D"/>
    <w:rsid w:val="00DC659D"/>
    <w:rsid w:val="00DC7E62"/>
    <w:rsid w:val="00DE76BF"/>
    <w:rsid w:val="00DF640F"/>
    <w:rsid w:val="00E53598"/>
    <w:rsid w:val="00E576F7"/>
    <w:rsid w:val="00EB628A"/>
    <w:rsid w:val="00ED4C71"/>
    <w:rsid w:val="00F0243D"/>
    <w:rsid w:val="00F26F1D"/>
    <w:rsid w:val="00F3127B"/>
    <w:rsid w:val="00F31C75"/>
    <w:rsid w:val="00F560EF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7176C"/>
  <w15:chartTrackingRefBased/>
  <w15:docId w15:val="{63B94A4F-5EEC-4E90-A562-88F73A99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BNT"/>
    <w:qFormat/>
    <w:rsid w:val="00122FC7"/>
    <w:pPr>
      <w:tabs>
        <w:tab w:val="left" w:pos="709"/>
      </w:tabs>
      <w:spacing w:line="360" w:lineRule="auto"/>
      <w:ind w:firstLine="709"/>
    </w:pPr>
    <w:rPr>
      <w:rFonts w:ascii="Arial" w:hAnsi="Arial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D24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24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AD24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24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AD24B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D24B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20CB9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122FC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2F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3</Pages>
  <Words>862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Julião</dc:creator>
  <cp:keywords/>
  <dc:description/>
  <cp:lastModifiedBy>Matheus Cayke das Virgens de Jesus</cp:lastModifiedBy>
  <cp:revision>15</cp:revision>
  <cp:lastPrinted>2025-03-31T18:28:00Z</cp:lastPrinted>
  <dcterms:created xsi:type="dcterms:W3CDTF">2025-03-28T11:52:00Z</dcterms:created>
  <dcterms:modified xsi:type="dcterms:W3CDTF">2025-04-02T16:41:00Z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